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color w:val="FF0000"/>
          <w:sz w:val="84"/>
          <w:lang w:val="en-US" w:eastAsia="zh-CN"/>
        </w:rPr>
      </w:pPr>
      <w:bookmarkStart w:id="0" w:name="dw"/>
      <w:r>
        <w:rPr>
          <w:rFonts w:hint="eastAsia" w:ascii="华文中宋" w:hAnsi="华文中宋" w:eastAsia="华文中宋"/>
          <w:b/>
          <w:bCs/>
          <w:color w:val="FF0000"/>
          <w:sz w:val="84"/>
          <w:lang w:val="en-US" w:eastAsia="zh-CN"/>
        </w:rPr>
        <w:t>天津市人民政府港澳</w:t>
      </w:r>
    </w:p>
    <w:p>
      <w:pPr>
        <w:jc w:val="center"/>
        <w:rPr>
          <w:rFonts w:hint="default" w:ascii="华文中宋" w:hAnsi="华文中宋" w:eastAsia="华文中宋"/>
          <w:b/>
          <w:bCs/>
          <w:color w:val="FF0000"/>
          <w:sz w:val="84"/>
          <w:lang w:val="en-US"/>
        </w:rPr>
      </w:pPr>
      <w:r>
        <w:rPr>
          <w:rFonts w:hint="eastAsia" w:ascii="华文中宋" w:hAnsi="华文中宋" w:eastAsia="华文中宋"/>
          <w:b/>
          <w:bCs/>
          <w:color w:val="FF0000"/>
          <w:sz w:val="84"/>
          <w:lang w:val="en-US" w:eastAsia="zh-CN"/>
        </w:rPr>
        <w:t>工作办公室</w:t>
      </w:r>
      <w:bookmarkEnd w:id="0"/>
    </w:p>
    <w:p>
      <w:pPr>
        <w:spacing w:line="360" w:lineRule="exact"/>
        <w:rPr>
          <w:rFonts w:hint="eastAsia" w:ascii="仿宋_GB2312" w:hAnsi="宋体" w:eastAsia="仿宋_GB2312"/>
          <w:sz w:val="30"/>
        </w:rPr>
      </w:pPr>
    </w:p>
    <w:p>
      <w:pPr>
        <w:rPr>
          <w:rFonts w:hint="eastAsia" w:ascii="仿宋_GB2312" w:hAnsi="宋体" w:eastAsia="仿宋_GB2312"/>
          <w:sz w:val="13"/>
          <w:szCs w:val="13"/>
        </w:rPr>
      </w:pPr>
      <w:r>
        <w:rPr>
          <w:rFonts w:ascii="仿宋_GB2312" w:hAnsi="宋体" w:eastAsia="仿宋_GB2312"/>
          <w:sz w:val="13"/>
          <w:szCs w:val="13"/>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Square wrapText="bothSides"/>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pt;height:0pt;width:441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Abl9r7QAAAAAgEAAA8AAABkcnMvZG93bnJldi54bWxNj8FOwzAMhu9IvENk&#10;JG4s6Q5VNZpOCMEFToxp0m5ZY9rSximN1423x+MCF0uffuv353J9DoOacUpdJAvZwoBCqqPvqLGw&#10;fX++K0AlduTdEAktfGOCdXV9VbqVjyd6w3nDjZISSitnoWUeV1qnusXg0iKOSJJ9xCk4Fpwa7Sd3&#10;kvIw6KUxuQ6uI7nQuhEfW6z7zTFY4PyTdz7/eumzbb/bm1czm4cna29vMnMPivHMf8tw0Rd1qMTp&#10;EI/kkxosyCP8OyUriqXg4YK6KvV/9eoHUEsDBBQAAAAIAIdO4kCUUOwp0AEAAJADAAAOAAAAZHJz&#10;L2Uyb0RvYy54bWytU0uOEzEQ3SNxB8t70j2RMkArnVlMCBsEkYADVPzptuSfXE46OQvXYMWG48w1&#10;KDuZDJ8NQmThlF3l5/deVS/vjs6yg0pogu/5zazlTHkRpPFDzz9/2rx4xRlm8BJs8KrnJ4X8bvX8&#10;2XKKnZqHMVipEiMQj90Uez7mHLumQTEqBzgLUXlK6pAcZNqmoZEJJkJ3tpm37W0zhSRjCkIh0un6&#10;nOSriq+1EvmD1qgysz0nbrmuqa67sjarJXRDgjgacaEB/8DCgfH06BVqDRnYPpk/oJwRKWDQeSaC&#10;a4LWRqiqgdTctL+p+ThCVFULmYPxahP+P1jx/rBNzEjqHWceHLXo4cvXh2/f2bx4M0XsqOTeb9Nl&#10;h3GbitCjTq78kwR2rH6ern6qY2aCDhe3bfuyJdvFY655uhgT5rcqOFaCnlvji1To4PAOMz1GpY8l&#10;5dh6NvX89WK+IDigSdEWMoUuEnf0Q72LwRq5MdaWG5iG3b1N7ADU+82mpV+RRLi/lJVH1oDjua6m&#10;zlMxKpBvvGT5FMkVT+PLCwWnJGdW0bSXiAChy2Ds31TS09YTg+Lq2ccS7YI8UQ/2MZlhJCdy2qtK&#10;tCSp7ZXyZUTLXP28r2BPH9L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bl9r7QAAAAAgEAAA8A&#10;AAAAAAAAAQAgAAAAOAAAAGRycy9kb3ducmV2LnhtbFBLAQIUABQAAAAIAIdO4kCUUOwp0AEAAJAD&#10;AAAOAAAAAAAAAAEAIAAAADUBAABkcnMvZTJvRG9jLnhtbFBLBQYAAAAABgAGAFkBAAB3BQAAAAA=&#10;">
                <v:fill on="f" focussize="0,0"/>
                <v:stroke color="#FF0000" joinstyle="round"/>
                <v:imagedata o:title=""/>
                <o:lock v:ext="edit" aspectratio="f"/>
                <w10:wrap type="square"/>
              </v:line>
            </w:pict>
          </mc:Fallback>
        </mc:AlternateContent>
      </w:r>
    </w:p>
    <w:tbl>
      <w:tblPr>
        <w:tblStyle w:val="10"/>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8"/>
        <w:gridCol w:w="2762"/>
        <w:gridCol w:w="1272"/>
        <w:gridCol w:w="556"/>
        <w:gridCol w:w="1246"/>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jc w:val="center"/>
              <w:rPr>
                <w:rFonts w:hint="default" w:ascii="Times New Roman" w:hAnsi="Times New Roman" w:eastAsia="宋体" w:cs="Times New Roman"/>
                <w:b/>
                <w:bCs/>
                <w:sz w:val="44"/>
                <w:lang w:val="en-US" w:eastAsia="zh-CN"/>
              </w:rPr>
            </w:pPr>
            <w:bookmarkStart w:id="1" w:name="bt"/>
            <w:r>
              <w:rPr>
                <w:rFonts w:hint="default" w:ascii="Times New Roman" w:hAnsi="Times New Roman" w:cs="Times New Roman"/>
                <w:b/>
                <w:bCs/>
                <w:sz w:val="44"/>
                <w:lang w:val="en-US" w:eastAsia="zh-CN"/>
              </w:rPr>
              <w:t>对市政协第十五届</w:t>
            </w:r>
            <w:r>
              <w:rPr>
                <w:rFonts w:hint="eastAsia" w:cs="Times New Roman"/>
                <w:b/>
                <w:bCs/>
                <w:sz w:val="44"/>
                <w:lang w:val="en-US" w:eastAsia="zh-CN"/>
              </w:rPr>
              <w:t>二</w:t>
            </w:r>
            <w:r>
              <w:rPr>
                <w:rFonts w:hint="default" w:ascii="Times New Roman" w:hAnsi="Times New Roman" w:cs="Times New Roman"/>
                <w:b/>
                <w:bCs/>
                <w:sz w:val="44"/>
                <w:lang w:val="en-US" w:eastAsia="zh-CN"/>
              </w:rPr>
              <w:t>次会议</w:t>
            </w:r>
            <w:r>
              <w:rPr>
                <w:rFonts w:hint="default" w:ascii="Times New Roman" w:hAnsi="Times New Roman" w:cs="Times New Roman"/>
                <w:b/>
                <w:bCs/>
                <w:sz w:val="44"/>
                <w:lang w:val="en-US" w:eastAsia="zh-CN"/>
              </w:rPr>
              <w:br w:type="textWrapping"/>
            </w:r>
            <w:r>
              <w:rPr>
                <w:rFonts w:hint="default" w:ascii="Times New Roman" w:hAnsi="Times New Roman" w:cs="Times New Roman"/>
                <w:b/>
                <w:bCs/>
                <w:sz w:val="44"/>
                <w:lang w:val="en-US" w:eastAsia="zh-CN"/>
              </w:rPr>
              <w:t>第</w:t>
            </w:r>
            <w:r>
              <w:rPr>
                <w:rFonts w:hint="default" w:ascii="Times New Roman" w:hAnsi="Times New Roman" w:cs="Times New Roman"/>
                <w:b/>
                <w:bCs/>
                <w:sz w:val="44"/>
                <w:lang w:val="en" w:eastAsia="zh-CN"/>
              </w:rPr>
              <w:t>0073</w:t>
            </w:r>
            <w:r>
              <w:rPr>
                <w:rFonts w:hint="default" w:ascii="Times New Roman" w:hAnsi="Times New Roman" w:cs="Times New Roman"/>
                <w:b/>
                <w:bCs/>
                <w:sz w:val="44"/>
                <w:lang w:val="en-US" w:eastAsia="zh-CN"/>
              </w:rPr>
              <w:t>号提案的办理答复</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类别：</w:t>
            </w:r>
          </w:p>
        </w:tc>
        <w:sdt>
          <w:sdtPr>
            <w:rPr>
              <w:rFonts w:hint="default" w:ascii="Times New Roman" w:hAnsi="Times New Roman" w:eastAsia="仿宋_GB2312" w:cs="Times New Roman"/>
              <w:kern w:val="2"/>
              <w:sz w:val="32"/>
              <w:lang w:val="en-US" w:eastAsia="zh-CN" w:bidi="ar-SA"/>
            </w:rPr>
            <w:id w:val="147470906"/>
            <w:placeholder>
              <w:docPart w:val="{fbbf2bac-2777-48b9-8fe3-c7d0d6fb2e8a}"/>
            </w:placeholder>
            <w:dropDownList>
              <w:listItem w:displayText="选择一项。" w:value="选择一项。"/>
              <w:listItem w:displayText="A" w:value="A"/>
              <w:listItem w:displayText="B" w:value="B"/>
              <w:listItem w:displayText="C" w:value="C"/>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A</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签发领导：</w:t>
            </w:r>
          </w:p>
        </w:tc>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栾建章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公开属性：</w:t>
            </w:r>
          </w:p>
        </w:tc>
        <w:sdt>
          <w:sdtPr>
            <w:rPr>
              <w:rFonts w:hint="default" w:ascii="Times New Roman" w:hAnsi="Times New Roman" w:eastAsia="仿宋_GB2312" w:cs="Times New Roman"/>
              <w:kern w:val="2"/>
              <w:sz w:val="32"/>
              <w:lang w:val="en-US" w:eastAsia="zh-CN" w:bidi="ar-SA"/>
            </w:rPr>
            <w:id w:val="147470560"/>
            <w:placeholder>
              <w:docPart w:val="{5664cb10-74fb-4547-88a8-b8c5d4df73ec}"/>
            </w:placeholder>
            <w:dropDownList>
              <w:listItem w:displayText="选择一项。" w:value="选择一项。"/>
              <w:listItem w:displayText="是" w:value="是"/>
              <w:listItem w:displayText="否" w:value="否"/>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是</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民进天津市委会：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szCs w:val="18"/>
              </w:rPr>
              <w:t>　　</w:t>
            </w:r>
            <w:bookmarkStart w:id="2" w:name="shuo"/>
            <w:r>
              <w:rPr>
                <w:rFonts w:hint="eastAsia" w:eastAsia="仿宋_GB2312" w:cs="Times New Roman"/>
                <w:sz w:val="32"/>
                <w:szCs w:val="18"/>
                <w:lang w:val="en-US" w:eastAsia="zh-CN"/>
              </w:rPr>
              <w:t>贵会</w:t>
            </w:r>
            <w:r>
              <w:rPr>
                <w:rFonts w:hint="default" w:ascii="Times New Roman" w:hAnsi="Times New Roman" w:eastAsia="仿宋_GB2312" w:cs="Times New Roman"/>
                <w:sz w:val="32"/>
                <w:szCs w:val="18"/>
                <w:lang w:val="en-US" w:eastAsia="zh-CN"/>
              </w:rPr>
              <w:t>提出的关于加强津港澳多领域合作 助推天津高质量发展的提案，经会同市教委、市人力社保局、市政务服务办研究答复如下</w:t>
            </w:r>
            <w:bookmarkEnd w:id="2"/>
            <w:r>
              <w:rPr>
                <w:rFonts w:hint="default" w:ascii="Times New Roman" w:hAnsi="Times New Roman" w:eastAsia="仿宋_GB2312" w:cs="Times New Roman"/>
                <w:sz w:val="32"/>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5000" w:type="pct"/>
            <w:gridSpan w:val="6"/>
            <w:tcBorders>
              <w:tl2br w:val="nil"/>
              <w:tr2bl w:val="nil"/>
            </w:tcBorders>
            <w:noWrap w:val="0"/>
            <w:vAlign w:val="top"/>
          </w:tcPr>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一、在深化津港澳教育合作方面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近年来，我市</w:t>
            </w:r>
            <w:r>
              <w:rPr>
                <w:rFonts w:hint="default" w:ascii="Times New Roman" w:hAnsi="Times New Roman" w:eastAsia="仿宋_GB2312" w:cs="Times New Roman"/>
                <w:sz w:val="32"/>
                <w:szCs w:val="32"/>
              </w:rPr>
              <w:t>深入贯彻习近平新时代中国特色社会主义思想，切实落实</w:t>
            </w:r>
            <w:r>
              <w:rPr>
                <w:rFonts w:hint="default" w:ascii="Times New Roman" w:hAnsi="Times New Roman" w:eastAsia="仿宋_GB2312" w:cs="Times New Roman"/>
                <w:sz w:val="32"/>
                <w:szCs w:val="32"/>
                <w:lang w:eastAsia="zh-CN"/>
              </w:rPr>
              <w:t>党的二十大关于加快建设教育强国的战略部署</w:t>
            </w:r>
            <w:r>
              <w:rPr>
                <w:rFonts w:hint="default" w:ascii="Times New Roman" w:hAnsi="Times New Roman" w:eastAsia="仿宋_GB2312" w:cs="Times New Roman"/>
                <w:sz w:val="32"/>
                <w:szCs w:val="32"/>
              </w:rPr>
              <w:t>，认真做好</w:t>
            </w:r>
            <w:r>
              <w:rPr>
                <w:rFonts w:hint="default" w:ascii="Times New Roman" w:hAnsi="Times New Roman" w:eastAsia="仿宋_GB2312" w:cs="Times New Roman"/>
                <w:sz w:val="32"/>
                <w:szCs w:val="32"/>
                <w:lang w:eastAsia="zh-CN"/>
              </w:rPr>
              <w:t>津港澳</w:t>
            </w:r>
            <w:r>
              <w:rPr>
                <w:rFonts w:hint="default" w:ascii="Times New Roman" w:hAnsi="Times New Roman" w:eastAsia="仿宋_GB2312" w:cs="Times New Roman"/>
                <w:sz w:val="32"/>
                <w:szCs w:val="32"/>
              </w:rPr>
              <w:t>教育各项工作。我市与港澳地区的教育合作与交流不断深化，工作体制机制日趋完善，在津就读的港澳学生规模稳步扩大，港澳学生教育教学质量不断提升。</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在我市高校就读的</w:t>
            </w:r>
            <w:r>
              <w:rPr>
                <w:rFonts w:hint="default" w:ascii="Times New Roman" w:hAnsi="Times New Roman" w:eastAsia="仿宋_GB2312" w:cs="Times New Roman"/>
                <w:sz w:val="32"/>
                <w:szCs w:val="32"/>
                <w:lang w:eastAsia="zh-CN"/>
              </w:rPr>
              <w:t>香港</w:t>
            </w:r>
            <w:r>
              <w:rPr>
                <w:rFonts w:hint="default" w:ascii="Times New Roman" w:hAnsi="Times New Roman" w:eastAsia="仿宋_GB2312" w:cs="Times New Roman"/>
                <w:sz w:val="32"/>
                <w:szCs w:val="32"/>
              </w:rPr>
              <w:t>学生共</w:t>
            </w:r>
            <w:r>
              <w:rPr>
                <w:rFonts w:hint="default"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rPr>
              <w:t>人、澳门学生</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111</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市教委指导高校切实落实动教育部等六部门联合印发的《普通高等学校招收和培养香港特别行政区、澳门特别行政区、台湾地区学生的规定》，坚持“保证质量、一视同仁、适当照顾”的原则，规范对港澳学生的招生、教学、生活管理和服务，充分考虑到港澳地区与内地（大陆）在学制、课程和教学安排等方面的差异，为港澳学生在我市高校顺利就读提供便利。来我市就读的港澳学生不仅与内地学生同等享受奖学金申请的权利，还可以申请教育部设立的港澳台学生奖学金。2023年，共有17名港澳学生获得教育部港澳学生奖学金。</w:t>
            </w:r>
          </w:p>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下一步，</w:t>
            </w:r>
            <w:r>
              <w:rPr>
                <w:rFonts w:hint="eastAsia" w:eastAsia="仿宋_GB2312" w:cs="Times New Roman"/>
                <w:sz w:val="32"/>
                <w:szCs w:val="32"/>
                <w:lang w:eastAsia="zh-CN"/>
              </w:rPr>
              <w:t>市教委</w:t>
            </w:r>
            <w:r>
              <w:rPr>
                <w:rFonts w:hint="default" w:ascii="Times New Roman" w:hAnsi="Times New Roman" w:eastAsia="仿宋_GB2312" w:cs="Times New Roman"/>
                <w:sz w:val="32"/>
                <w:szCs w:val="32"/>
                <w:lang w:eastAsia="zh-CN"/>
              </w:rPr>
              <w:t>将积极采纳提案的工作建议，进一步加强津港澳学生的互换交流，加深津港澳学生间的相互理解、相互融合。</w:t>
            </w:r>
          </w:p>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二、在高端人才引进方面</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近年来，</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000000"/>
                <w:sz w:val="32"/>
                <w:szCs w:val="32"/>
              </w:rPr>
              <w:t>积极</w:t>
            </w:r>
            <w:r>
              <w:rPr>
                <w:rFonts w:hint="default" w:ascii="Times New Roman" w:hAnsi="Times New Roman" w:eastAsia="仿宋_GB2312" w:cs="Times New Roman"/>
                <w:color w:val="000000"/>
                <w:sz w:val="32"/>
                <w:szCs w:val="32"/>
                <w:lang w:eastAsia="zh-CN"/>
              </w:rPr>
              <w:t>落实人才强国和人才强市战略</w:t>
            </w:r>
            <w:r>
              <w:rPr>
                <w:rFonts w:hint="default" w:ascii="Times New Roman" w:hAnsi="Times New Roman" w:eastAsia="仿宋_GB2312" w:cs="Times New Roman"/>
                <w:color w:val="000000"/>
                <w:sz w:val="32"/>
                <w:szCs w:val="32"/>
              </w:rPr>
              <w:t>，深入实施“海河英才”行动计划，不断优化创新创业环境，</w:t>
            </w:r>
            <w:r>
              <w:rPr>
                <w:rFonts w:hint="default" w:ascii="Times New Roman" w:hAnsi="Times New Roman" w:eastAsia="仿宋_GB2312" w:cs="Times New Roman"/>
                <w:color w:val="000000"/>
                <w:sz w:val="32"/>
                <w:szCs w:val="32"/>
                <w:lang w:eastAsia="zh-CN"/>
              </w:rPr>
              <w:t>加大力度</w:t>
            </w:r>
            <w:r>
              <w:rPr>
                <w:rFonts w:hint="default" w:ascii="Times New Roman" w:hAnsi="Times New Roman" w:eastAsia="仿宋_GB2312" w:cs="Times New Roman"/>
                <w:color w:val="auto"/>
                <w:sz w:val="32"/>
                <w:szCs w:val="32"/>
                <w:lang w:val="en-US" w:eastAsia="zh-CN"/>
              </w:rPr>
              <w:t>引进国际高端人才，</w:t>
            </w:r>
            <w:r>
              <w:rPr>
                <w:rFonts w:hint="default" w:ascii="Times New Roman" w:hAnsi="Times New Roman" w:eastAsia="仿宋_GB2312" w:cs="Times New Roman"/>
                <w:color w:val="000000"/>
                <w:sz w:val="32"/>
                <w:szCs w:val="32"/>
              </w:rPr>
              <w:t>集聚了一大批高层次海外人才</w:t>
            </w:r>
            <w:r>
              <w:rPr>
                <w:rFonts w:hint="default" w:ascii="Times New Roman" w:hAnsi="Times New Roman" w:eastAsia="仿宋_GB2312" w:cs="Times New Roman"/>
                <w:color w:val="000000"/>
                <w:sz w:val="32"/>
                <w:szCs w:val="32"/>
                <w:lang w:eastAsia="zh-CN"/>
              </w:rPr>
              <w:t>，港澳人才也发挥着积极的作用</w:t>
            </w:r>
            <w:r>
              <w:rPr>
                <w:rFonts w:hint="default" w:ascii="Times New Roman" w:hAnsi="Times New Roman" w:eastAsia="仿宋_GB2312" w:cs="Times New Roman"/>
                <w:color w:val="000000"/>
                <w:sz w:val="32"/>
                <w:szCs w:val="32"/>
              </w:rPr>
              <w:t>。截至目前，</w:t>
            </w:r>
            <w:r>
              <w:rPr>
                <w:rFonts w:hint="default" w:ascii="Times New Roman" w:hAnsi="Times New Roman" w:eastAsia="仿宋_GB2312" w:cs="Times New Roman"/>
                <w:color w:val="000000"/>
                <w:sz w:val="32"/>
                <w:szCs w:val="32"/>
                <w:lang w:eastAsia="zh-CN"/>
              </w:rPr>
              <w:t>已</w:t>
            </w:r>
            <w:r>
              <w:rPr>
                <w:rFonts w:hint="default" w:ascii="Times New Roman" w:hAnsi="Times New Roman" w:eastAsia="仿宋_GB2312" w:cs="Times New Roman"/>
                <w:color w:val="000000"/>
                <w:sz w:val="32"/>
                <w:szCs w:val="32"/>
              </w:rPr>
              <w:t>累计引进留学人员</w:t>
            </w:r>
            <w:r>
              <w:rPr>
                <w:rFonts w:hint="default"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万人，康希诺</w:t>
            </w:r>
            <w:r>
              <w:rPr>
                <w:rFonts w:hint="default" w:ascii="Times New Roman" w:hAnsi="Times New Roman" w:eastAsia="仿宋_GB2312" w:cs="Times New Roman"/>
                <w:color w:val="000000"/>
                <w:sz w:val="32"/>
                <w:szCs w:val="32"/>
                <w:lang w:eastAsia="zh-CN"/>
              </w:rPr>
              <w:t>、凯莱英、云账户等</w:t>
            </w:r>
            <w:r>
              <w:rPr>
                <w:rFonts w:hint="default" w:ascii="Times New Roman" w:hAnsi="Times New Roman" w:eastAsia="仿宋_GB2312" w:cs="Times New Roman"/>
                <w:color w:val="000000"/>
                <w:sz w:val="32"/>
                <w:szCs w:val="32"/>
              </w:rPr>
              <w:t>一批有影响力的留创企业在津快速发展。</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一是创建以赛引才特色品牌。</w:t>
            </w:r>
            <w:r>
              <w:rPr>
                <w:rFonts w:hint="default" w:ascii="Times New Roman" w:hAnsi="Times New Roman" w:eastAsia="仿宋_GB2312" w:cs="Times New Roman"/>
                <w:color w:val="auto"/>
                <w:sz w:val="32"/>
                <w:szCs w:val="32"/>
                <w:lang w:val="en-US" w:eastAsia="zh-CN"/>
              </w:rPr>
              <w:t>从202</w:t>
            </w:r>
            <w:r>
              <w:rPr>
                <w:rFonts w:hint="default" w:ascii="Times New Roman" w:hAnsi="Times New Roman" w:eastAsia="仿宋_GB2312" w:cs="Times New Roman"/>
                <w:color w:val="auto"/>
                <w:sz w:val="32"/>
                <w:szCs w:val="32"/>
                <w:lang w:val="en" w:eastAsia="zh-CN"/>
              </w:rPr>
              <w:t>0</w:t>
            </w:r>
            <w:r>
              <w:rPr>
                <w:rFonts w:hint="default" w:ascii="Times New Roman" w:hAnsi="Times New Roman" w:eastAsia="仿宋_GB2312" w:cs="Times New Roman"/>
                <w:color w:val="auto"/>
                <w:sz w:val="32"/>
                <w:szCs w:val="32"/>
                <w:lang w:val="en-US" w:eastAsia="zh-CN"/>
              </w:rPr>
              <w:t>年起，创办了“海河英才”创新创业大赛海外人才赛，邀请各大主流媒体、新媒体进行宣传报道，积极发挥美、英、法、德、日、韩、港澳等国家和地区的30余家海外学联组织、专业学会、行业协会等机构作用，以才荐才，推广报名。目前已连续举办四届，共吸引20余个国家和地区海外创业人才2000余人参赛，其中，港澳人才50余人。获奖项目匹配了奖金，给予“一揽子”政策支持。有20余个获奖项目已在我市签约落地。通过以赛引才，带动</w:t>
            </w:r>
            <w:r>
              <w:rPr>
                <w:rFonts w:hint="default" w:ascii="Times New Roman" w:hAnsi="Times New Roman" w:eastAsia="仿宋_GB2312" w:cs="Times New Roman"/>
                <w:color w:val="auto"/>
                <w:sz w:val="32"/>
                <w:szCs w:val="32"/>
                <w:lang w:val="en" w:eastAsia="zh-CN"/>
              </w:rPr>
              <w:t>2</w:t>
            </w:r>
            <w:r>
              <w:rPr>
                <w:rFonts w:hint="default" w:ascii="Times New Roman" w:hAnsi="Times New Roman" w:eastAsia="仿宋_GB2312" w:cs="Times New Roman"/>
                <w:color w:val="auto"/>
                <w:sz w:val="32"/>
                <w:szCs w:val="32"/>
                <w:lang w:val="en-US" w:eastAsia="zh-CN"/>
              </w:rPr>
              <w:t>000余名海内外创业人才聚集，团队成员普遍具有较高学历，取得硕士以上学位人才占80%，拥有博士学位人才占比达到50%左右。</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val="0"/>
                <w:bCs w:val="0"/>
                <w:color w:val="auto"/>
                <w:sz w:val="32"/>
                <w:szCs w:val="32"/>
                <w:lang w:eastAsia="zh-CN"/>
              </w:rPr>
              <w:t>二是打造来津创业优质环境。</w:t>
            </w:r>
            <w:r>
              <w:rPr>
                <w:rFonts w:hint="default" w:ascii="Times New Roman" w:hAnsi="Times New Roman" w:eastAsia="仿宋_GB2312" w:cs="Times New Roman"/>
                <w:b w:val="0"/>
                <w:bCs w:val="0"/>
                <w:color w:val="000000"/>
                <w:kern w:val="0"/>
                <w:sz w:val="32"/>
                <w:szCs w:val="32"/>
                <w:shd w:val="clear" w:color="auto" w:fill="FFFFFF"/>
                <w:lang w:val="en-US" w:eastAsia="zh-CN" w:bidi="ar"/>
              </w:rPr>
              <w:t>加强海外人才创新创业载体建设，</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目前已建成海外留学人员创业园等载体14家，其中，人社部与我市共建留创园2家</w:t>
            </w:r>
            <w:r>
              <w:rPr>
                <w:rFonts w:hint="default" w:ascii="Times New Roman" w:hAnsi="Times New Roman" w:cs="Times New Roman"/>
                <w:b w:val="0"/>
                <w:bCs w:val="0"/>
                <w:i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 w:eastAsia="zh-CN" w:bidi="ar"/>
              </w:rPr>
              <w:t>多年</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来，不断优化服务模式，形成了工商注册、财税人事代理、政策申报、投融资对接、创业辅导、产业对接等一站式孵化体系。</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 w:eastAsia="zh-CN" w:bidi="ar"/>
              </w:rPr>
              <w:t>积极推进</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天津海外人才离岸创新创业基地（天津滨海新区）</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 w:eastAsia="zh-CN" w:bidi="ar"/>
              </w:rPr>
              <w:t>建设</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探索“境外孵化”与“离岸研发”的运营模式，强化海内外孵化体系链接与融合，通过注册与经营分离、建立离岸账户、知识产权质押融资等特色孵化服务，建立良好的离岸孵化营商环境，提高海外人才创业成功率，已入驻海外留创企业56家，主要集中在智能科技、生物医药和高端装备制造等战略性新兴产业领域。</w:t>
            </w:r>
            <w:r>
              <w:rPr>
                <w:rFonts w:hint="default" w:ascii="Times New Roman" w:hAnsi="Times New Roman" w:eastAsia="仿宋_GB2312" w:cs="Times New Roman"/>
                <w:color w:val="000000"/>
                <w:sz w:val="32"/>
                <w:szCs w:val="32"/>
              </w:rPr>
              <w:t>2023年新建协和天津留学人员创业园，目前已建成超3万平米孵化面积，入驻迈达佩思等20余个优秀项目。</w:t>
            </w:r>
          </w:p>
          <w:p>
            <w:pPr>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2"/>
                <w:sz w:val="32"/>
                <w:szCs w:val="32"/>
                <w:lang w:val="en-US" w:eastAsia="zh-CN" w:bidi="ar-SA"/>
              </w:rPr>
              <w:t>三是搭建海外高层次人才集聚交流平台。</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 w:eastAsia="zh-CN" w:bidi="ar"/>
              </w:rPr>
              <w:t>围绕海外留学回国人员发展需求，聚焦</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能力提升、资源对接、交流培训等主题</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 w:eastAsia="zh-CN" w:bidi="ar"/>
              </w:rPr>
              <w:t>，举办</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留学人员能力提升研修班，热点政策解读推介会、项目申报培训会、留学人员创新创业训练营等专题活动，搭建交流互动平台。近两年共举办线上、线下活动20余次。2023年</w:t>
            </w:r>
            <w:r>
              <w:rPr>
                <w:rFonts w:hint="default" w:ascii="Times New Roman" w:hAnsi="Times New Roman" w:eastAsia="仿宋_GB2312" w:cs="Times New Roman"/>
                <w:b w:val="0"/>
                <w:bCs w:val="0"/>
                <w:color w:val="000000"/>
                <w:kern w:val="0"/>
                <w:sz w:val="32"/>
                <w:szCs w:val="32"/>
                <w:shd w:val="clear" w:color="auto" w:fill="FFFFFF"/>
                <w:lang w:bidi="ar"/>
              </w:rPr>
              <w:t>首次举办海外人才创业周</w:t>
            </w:r>
            <w:r>
              <w:rPr>
                <w:rFonts w:hint="default" w:ascii="Times New Roman" w:hAnsi="Times New Roman" w:eastAsia="仿宋_GB2312" w:cs="Times New Roman"/>
                <w:b w:val="0"/>
                <w:bCs w:val="0"/>
                <w:color w:val="000000"/>
                <w:kern w:val="0"/>
                <w:sz w:val="32"/>
                <w:szCs w:val="32"/>
                <w:shd w:val="clear" w:color="auto" w:fill="FFFFFF"/>
                <w:lang w:eastAsia="zh-CN" w:bidi="ar"/>
              </w:rPr>
              <w:t>。</w:t>
            </w:r>
            <w:r>
              <w:rPr>
                <w:rFonts w:hint="default" w:ascii="Times New Roman" w:hAnsi="Times New Roman" w:eastAsia="仿宋_GB2312" w:cs="Times New Roman"/>
                <w:b w:val="0"/>
                <w:bCs w:val="0"/>
                <w:color w:val="000000"/>
                <w:kern w:val="0"/>
                <w:sz w:val="32"/>
                <w:szCs w:val="32"/>
                <w:shd w:val="clear" w:color="auto" w:fill="FFFFFF"/>
                <w:lang w:bidi="ar"/>
              </w:rPr>
              <w:t>通过“会、展、赛、行、联”等形式，组织“海河英才”海外人才创业赛决赛、海外赤子金融服务对接会、海外赤子津门行、OPEB</w:t>
            </w:r>
            <w:r>
              <w:rPr>
                <w:rFonts w:hint="default" w:ascii="Times New Roman" w:hAnsi="Times New Roman" w:eastAsia="仿宋_GB2312" w:cs="Times New Roman"/>
                <w:b w:val="0"/>
                <w:bCs w:val="0"/>
                <w:color w:val="000000"/>
                <w:kern w:val="0"/>
                <w:sz w:val="32"/>
                <w:szCs w:val="32"/>
                <w:shd w:val="clear" w:color="auto" w:fill="FFFFFF"/>
                <w:lang w:eastAsia="zh-CN" w:bidi="ar"/>
              </w:rPr>
              <w:t>（</w:t>
            </w:r>
            <w:r>
              <w:rPr>
                <w:rFonts w:hint="default" w:ascii="Times New Roman" w:hAnsi="Times New Roman" w:eastAsia="仿宋_GB2312" w:cs="Times New Roman"/>
                <w:b w:val="0"/>
                <w:bCs w:val="0"/>
                <w:color w:val="000000"/>
                <w:kern w:val="0"/>
                <w:sz w:val="32"/>
                <w:szCs w:val="32"/>
                <w:shd w:val="clear" w:color="auto" w:fill="FFFFFF"/>
                <w:lang w:bidi="ar"/>
              </w:rPr>
              <w:t>国家海外人才离岸创新创业基地</w:t>
            </w:r>
            <w:r>
              <w:rPr>
                <w:rFonts w:hint="default" w:ascii="Times New Roman" w:hAnsi="Times New Roman" w:eastAsia="仿宋_GB2312" w:cs="Times New Roman"/>
                <w:b w:val="0"/>
                <w:bCs w:val="0"/>
                <w:color w:val="000000"/>
                <w:kern w:val="0"/>
                <w:sz w:val="32"/>
                <w:szCs w:val="32"/>
                <w:shd w:val="clear" w:color="auto" w:fill="FFFFFF"/>
                <w:lang w:eastAsia="zh-CN" w:bidi="ar"/>
              </w:rPr>
              <w:t>）</w:t>
            </w:r>
            <w:r>
              <w:rPr>
                <w:rFonts w:hint="default" w:ascii="Times New Roman" w:hAnsi="Times New Roman" w:eastAsia="仿宋_GB2312" w:cs="Times New Roman"/>
                <w:b w:val="0"/>
                <w:bCs w:val="0"/>
                <w:color w:val="000000"/>
                <w:kern w:val="0"/>
                <w:sz w:val="32"/>
                <w:szCs w:val="32"/>
                <w:shd w:val="clear" w:color="auto" w:fill="FFFFFF"/>
                <w:lang w:bidi="ar"/>
              </w:rPr>
              <w:t>全球合作伙伴大会等活动，吸引美国、英国、日本等20个国家和地区115名海外高层次人才和近10个海外引才渠道来津，与20余家金融投资机构和市区两级人才、科技、招商等部门就项目落地、企业融资、技术合作等开展交流对接</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spacing w:line="580" w:lineRule="exact"/>
              <w:jc w:val="left"/>
              <w:textAlignment w:val="auto"/>
              <w:rPr>
                <w:rFonts w:hint="default" w:ascii="Times New Roman" w:hAnsi="Times New Roman" w:eastAsia="仿宋_GB2312" w:cs="Times New Roman"/>
                <w:b w:val="0"/>
                <w:bCs w:val="0"/>
                <w:color w:val="000000"/>
                <w:kern w:val="0"/>
                <w:sz w:val="32"/>
                <w:szCs w:val="32"/>
                <w:shd w:val="clear" w:color="auto" w:fill="FFFFFF"/>
                <w:lang w:val="en-US" w:eastAsia="zh-CN" w:bidi="ar"/>
              </w:rPr>
            </w:pPr>
            <w:r>
              <w:rPr>
                <w:rFonts w:hint="eastAsia"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val="en-US" w:eastAsia="zh-CN"/>
              </w:rPr>
              <w:t>四是畅通海外人才高效服务通道。</w:t>
            </w:r>
            <w:r>
              <w:rPr>
                <w:rFonts w:hint="default" w:ascii="Times New Roman" w:hAnsi="Times New Roman" w:eastAsia="仿宋_GB2312" w:cs="Times New Roman"/>
                <w:b w:val="0"/>
                <w:bCs w:val="0"/>
                <w:i w:val="0"/>
                <w:caps w:val="0"/>
                <w:color w:val="000000"/>
                <w:spacing w:val="0"/>
                <w:kern w:val="0"/>
                <w:sz w:val="32"/>
                <w:szCs w:val="32"/>
                <w:shd w:val="clear" w:color="auto" w:fill="FFFFFF"/>
                <w:lang w:val="en-US" w:eastAsia="zh-CN" w:bidi="ar"/>
              </w:rPr>
              <w:t>全力支持十大产业人才创新创业联盟建设，锚定重点产业、重大项目、领军人才实施快速反应和定制化服务。先后赴天津医院、血研所、力神电池、天津茱莉亚学院、天津基地、静海协和医学研究院等重点用人单位现场服务，指导申报人才项目，帮助解决困难问题。在市引进人才综合服务中心设立海外留学人员服务窗口，建立 “专线、专窗、专员”，围绕人才在落户、交通、医疗、子女入学等方面的需求，拓展服务功能、优化服务流程、提升服务效能，深受各类人才的认可好评。</w:t>
            </w:r>
            <w:r>
              <w:rPr>
                <w:rFonts w:hint="default" w:ascii="Times New Roman" w:hAnsi="Times New Roman" w:eastAsia="仿宋_GB2312" w:cs="Times New Roman"/>
                <w:b w:val="0"/>
                <w:bCs w:val="0"/>
                <w:color w:val="000000"/>
                <w:kern w:val="0"/>
                <w:sz w:val="32"/>
                <w:szCs w:val="32"/>
                <w:shd w:val="clear" w:color="auto" w:fill="FFFFFF"/>
                <w:lang w:bidi="ar"/>
              </w:rPr>
              <w:t>在离岸基地设立海外人才服务平台</w:t>
            </w:r>
            <w:r>
              <w:rPr>
                <w:rFonts w:hint="default" w:ascii="Times New Roman" w:hAnsi="Times New Roman" w:eastAsia="仿宋_GB2312" w:cs="Times New Roman"/>
                <w:b w:val="0"/>
                <w:bCs w:val="0"/>
                <w:color w:val="000000"/>
                <w:kern w:val="0"/>
                <w:sz w:val="32"/>
                <w:szCs w:val="32"/>
                <w:shd w:val="clear" w:color="auto" w:fill="FFFFFF"/>
                <w:lang w:eastAsia="zh-CN" w:bidi="ar"/>
              </w:rPr>
              <w:t>，</w:t>
            </w:r>
            <w:r>
              <w:rPr>
                <w:rFonts w:hint="default" w:ascii="Times New Roman" w:hAnsi="Times New Roman" w:eastAsia="仿宋_GB2312" w:cs="Times New Roman"/>
                <w:b w:val="0"/>
                <w:bCs w:val="0"/>
                <w:color w:val="000000"/>
                <w:kern w:val="0"/>
                <w:sz w:val="32"/>
                <w:szCs w:val="32"/>
                <w:shd w:val="clear" w:color="auto" w:fill="FFFFFF"/>
                <w:lang w:bidi="ar"/>
              </w:rPr>
              <w:t>建成启用离岸基地“出入境事务服务中心”，增设滨城人才服务证政策咨询窗口，进一步便利海外人才来津工作、生活</w:t>
            </w:r>
            <w:r>
              <w:rPr>
                <w:rFonts w:hint="default" w:ascii="Times New Roman" w:hAnsi="Times New Roman" w:eastAsia="仿宋_GB2312" w:cs="Times New Roman"/>
                <w:b w:val="0"/>
                <w:bCs w:val="0"/>
                <w:color w:val="000000"/>
                <w:kern w:val="0"/>
                <w:sz w:val="32"/>
                <w:szCs w:val="32"/>
                <w:shd w:val="clear" w:color="auto" w:fill="FFFFFF"/>
                <w:lang w:eastAsia="zh-CN" w:bidi="ar"/>
              </w:rPr>
              <w:t>，</w:t>
            </w:r>
            <w:r>
              <w:rPr>
                <w:rFonts w:hint="default" w:ascii="Times New Roman" w:hAnsi="Times New Roman" w:eastAsia="仿宋_GB2312" w:cs="Times New Roman"/>
                <w:b w:val="0"/>
                <w:bCs w:val="0"/>
                <w:color w:val="000000"/>
                <w:kern w:val="0"/>
                <w:sz w:val="32"/>
                <w:szCs w:val="32"/>
                <w:shd w:val="clear" w:color="auto" w:fill="FFFFFF"/>
                <w:lang w:bidi="ar"/>
              </w:rPr>
              <w:t>为落地企业、人才经办提供解读服务，提升人才满意度。</w:t>
            </w:r>
          </w:p>
          <w:p>
            <w:pPr>
              <w:keepNext w:val="0"/>
              <w:keepLines w:val="0"/>
              <w:pageBreakBefore w:val="0"/>
              <w:widowControl/>
              <w:kinsoku/>
              <w:wordWrap/>
              <w:overflowPunct/>
              <w:topLinePunct w:val="0"/>
              <w:autoSpaceDE/>
              <w:autoSpaceDN/>
              <w:bidi w:val="0"/>
              <w:adjustRightInd w:val="0"/>
              <w:snapToGrid/>
              <w:spacing w:line="580" w:lineRule="exact"/>
              <w:ind w:left="0" w:leftChars="0" w:firstLine="640" w:firstLineChars="200"/>
              <w:jc w:val="left"/>
              <w:textAlignment w:val="auto"/>
              <w:rPr>
                <w:rFonts w:hint="default" w:ascii="Times New Roman" w:hAnsi="Times New Roman" w:eastAsia="仿宋_GB2312" w:cs="Times New Roman"/>
                <w:b w:val="0"/>
                <w:bCs w:val="0"/>
                <w:color w:val="000000"/>
                <w:kern w:val="0"/>
                <w:sz w:val="32"/>
                <w:szCs w:val="32"/>
                <w:shd w:val="clear" w:color="auto" w:fill="FFFFFF"/>
                <w:lang w:val="en-US" w:eastAsia="zh-CN" w:bidi="ar"/>
              </w:rPr>
            </w:pPr>
            <w:r>
              <w:rPr>
                <w:rFonts w:hint="default" w:ascii="Times New Roman" w:hAnsi="Times New Roman" w:eastAsia="仿宋_GB2312" w:cs="Times New Roman"/>
                <w:b w:val="0"/>
                <w:bCs w:val="0"/>
                <w:color w:val="000000"/>
                <w:kern w:val="0"/>
                <w:sz w:val="32"/>
                <w:szCs w:val="32"/>
                <w:shd w:val="clear" w:color="auto" w:fill="FFFFFF"/>
                <w:lang w:val="en-US" w:eastAsia="zh-CN" w:bidi="ar"/>
              </w:rPr>
              <w:t>下一步，我们将深入贯彻落实习近平总书记视察天津的重要讲话精神，在发展新质生产力上勇争先、善作为，进一步加强津港澳多领域合作，深化提升我市海外引才和留学回国创业工作水平，重点做好以下几项工作。</w:t>
            </w:r>
            <w:r>
              <w:rPr>
                <w:rFonts w:hint="default" w:ascii="Times New Roman" w:hAnsi="Times New Roman" w:eastAsia="仿宋_GB2312" w:cs="Times New Roman"/>
                <w:b/>
                <w:bCs/>
                <w:color w:val="000000"/>
                <w:kern w:val="0"/>
                <w:sz w:val="32"/>
                <w:szCs w:val="32"/>
                <w:shd w:val="clear" w:color="auto" w:fill="FFFFFF"/>
                <w:lang w:val="en-US" w:eastAsia="zh-CN" w:bidi="ar"/>
              </w:rPr>
              <w:t>一是进一步加快创业平台建设。</w:t>
            </w:r>
            <w:r>
              <w:rPr>
                <w:rFonts w:hint="default" w:ascii="Times New Roman" w:hAnsi="Times New Roman" w:eastAsia="仿宋_GB2312" w:cs="Times New Roman"/>
                <w:b w:val="0"/>
                <w:bCs w:val="0"/>
                <w:color w:val="000000"/>
                <w:kern w:val="0"/>
                <w:sz w:val="32"/>
                <w:szCs w:val="32"/>
                <w:shd w:val="clear" w:color="auto" w:fill="FFFFFF"/>
                <w:lang w:val="en-US" w:eastAsia="zh-CN" w:bidi="ar"/>
              </w:rPr>
              <w:t>高水平推进海归小镇建设，整合海河教育园、天津大学、南开大学资源，探索建设能同时为留学人员提供创新创业和居住生活两方面优质服务的创业服务综合体。</w:t>
            </w:r>
            <w:r>
              <w:rPr>
                <w:rFonts w:hint="default" w:ascii="Times New Roman" w:hAnsi="Times New Roman" w:eastAsia="仿宋_GB2312" w:cs="Times New Roman"/>
                <w:b/>
                <w:bCs/>
                <w:color w:val="000000"/>
                <w:kern w:val="0"/>
                <w:sz w:val="32"/>
                <w:szCs w:val="32"/>
                <w:shd w:val="clear" w:color="auto" w:fill="FFFFFF"/>
                <w:lang w:val="en-US" w:eastAsia="zh-CN" w:bidi="ar"/>
              </w:rPr>
              <w:t>二是进一步强化海外引才工作。</w:t>
            </w:r>
            <w:r>
              <w:rPr>
                <w:rFonts w:hint="default" w:ascii="Times New Roman" w:hAnsi="Times New Roman" w:eastAsia="仿宋_GB2312" w:cs="Times New Roman"/>
                <w:b w:val="0"/>
                <w:bCs w:val="0"/>
                <w:color w:val="000000"/>
                <w:kern w:val="0"/>
                <w:sz w:val="32"/>
                <w:szCs w:val="32"/>
                <w:shd w:val="clear" w:color="auto" w:fill="FFFFFF"/>
                <w:lang w:val="en-US" w:eastAsia="zh-CN" w:bidi="ar"/>
              </w:rPr>
              <w:t>继续举办第五届“海河英才”创新创业大赛、海外赤子津门行等活动，面向海外人才遍发英雄帖，着力吸引一批高水平创新创业人才来津发展。</w:t>
            </w:r>
            <w:r>
              <w:rPr>
                <w:rFonts w:hint="default" w:ascii="Times New Roman" w:hAnsi="Times New Roman" w:eastAsia="仿宋_GB2312" w:cs="Times New Roman"/>
                <w:b/>
                <w:bCs/>
                <w:color w:val="000000"/>
                <w:kern w:val="0"/>
                <w:sz w:val="32"/>
                <w:szCs w:val="32"/>
                <w:shd w:val="clear" w:color="auto" w:fill="FFFFFF"/>
                <w:lang w:val="en-US" w:eastAsia="zh-CN" w:bidi="ar"/>
              </w:rPr>
              <w:t>三是进一步加强津港人才交流合作。</w:t>
            </w:r>
            <w:r>
              <w:rPr>
                <w:rFonts w:hint="default" w:ascii="Times New Roman" w:hAnsi="Times New Roman" w:eastAsia="仿宋_GB2312" w:cs="Times New Roman"/>
                <w:b w:val="0"/>
                <w:bCs w:val="0"/>
                <w:color w:val="000000"/>
                <w:kern w:val="0"/>
                <w:sz w:val="32"/>
                <w:szCs w:val="32"/>
                <w:shd w:val="clear" w:color="auto" w:fill="FFFFFF"/>
                <w:lang w:val="en-US" w:eastAsia="zh-CN" w:bidi="ar"/>
              </w:rPr>
              <w:t>探索开展香港人才招聘活动，组织重点用人单位赴香港参加2024创新香港--国际人才嘉年华活动，举办海河英才专场招聘会，开展人才与项目对接洽谈活动，延揽香港高层次人才来津创新创业。</w:t>
            </w:r>
          </w:p>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eastAsia" w:eastAsia="黑体" w:cs="Times New Roman"/>
                <w:sz w:val="32"/>
                <w:szCs w:val="32"/>
                <w:lang w:eastAsia="zh-CN"/>
              </w:rPr>
              <w:t>三</w:t>
            </w:r>
            <w:r>
              <w:rPr>
                <w:rFonts w:hint="default" w:ascii="Times New Roman" w:hAnsi="Times New Roman" w:eastAsia="黑体" w:cs="Times New Roman"/>
                <w:sz w:val="32"/>
                <w:szCs w:val="32"/>
                <w:lang w:eastAsia="zh-CN"/>
              </w:rPr>
              <w:t>、在优化营商环境方面</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18"/>
              </w:rPr>
            </w:pPr>
            <w:r>
              <w:rPr>
                <w:rFonts w:hint="default" w:ascii="Times New Roman" w:hAnsi="Times New Roman" w:eastAsia="楷体_GB2312" w:cs="Times New Roman"/>
                <w:sz w:val="32"/>
                <w:szCs w:val="18"/>
              </w:rPr>
              <w:t>一是完善一体化政务服务平台制度建设。</w:t>
            </w:r>
            <w:r>
              <w:rPr>
                <w:rFonts w:hint="default" w:ascii="Times New Roman" w:hAnsi="Times New Roman" w:eastAsia="仿宋_GB2312" w:cs="Times New Roman"/>
                <w:sz w:val="32"/>
                <w:szCs w:val="32"/>
              </w:rPr>
              <w:t>先后制定实施《天津市一体化政务服务平台运行管理办法》《区级一体化政务服务平台建设规范（试行）》等4项制度，确保平台建设运营的任务细化、流程优化、责任固化。</w:t>
            </w:r>
          </w:p>
          <w:p>
            <w:pPr>
              <w:pStyle w:val="16"/>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cs="Times New Roman"/>
                <w:szCs w:val="18"/>
              </w:rPr>
            </w:pPr>
            <w:r>
              <w:rPr>
                <w:rFonts w:hint="default" w:ascii="Times New Roman" w:hAnsi="Times New Roman" w:eastAsia="楷体_GB2312" w:cs="Times New Roman"/>
                <w:szCs w:val="18"/>
              </w:rPr>
              <w:t>二是提升政务服务智能问答能力。</w:t>
            </w:r>
            <w:r>
              <w:rPr>
                <w:rFonts w:hint="default" w:ascii="Times New Roman" w:hAnsi="Times New Roman" w:cs="Times New Roman"/>
                <w:szCs w:val="18"/>
              </w:rPr>
              <w:t>依托全市一体化政务服务平台，建设政务服务智能咨询引导系统，通过对用户输入的文本或语音进行文字处理、语意识别，实现政务服务咨询问答智能化。</w:t>
            </w:r>
          </w:p>
          <w:p>
            <w:pPr>
              <w:pStyle w:val="16"/>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黑体" w:cs="Times New Roman"/>
                <w:szCs w:val="20"/>
              </w:rPr>
            </w:pPr>
            <w:r>
              <w:rPr>
                <w:rFonts w:hint="default" w:ascii="Times New Roman" w:hAnsi="Times New Roman" w:eastAsia="楷体_GB2312" w:cs="Times New Roman"/>
                <w:szCs w:val="18"/>
              </w:rPr>
              <w:t>三是加强办件数据汇聚分析。</w:t>
            </w:r>
            <w:r>
              <w:rPr>
                <w:rFonts w:hint="default" w:ascii="Times New Roman" w:hAnsi="Times New Roman" w:cs="Times New Roman"/>
              </w:rPr>
              <w:t>推动市级政务服务相关业务系统数据“应汇尽汇”，加强政务服务办件数据的统计分析。</w:t>
            </w:r>
            <w:r>
              <w:rPr>
                <w:rFonts w:hint="default" w:ascii="Times New Roman" w:hAnsi="Times New Roman" w:cs="Times New Roman"/>
                <w:szCs w:val="20"/>
              </w:rPr>
              <w:t>2023年，共汇聚全市政务服务办件3248万件，网上实际办理率超过80%。</w:t>
            </w:r>
          </w:p>
          <w:p>
            <w:pPr>
              <w:pStyle w:val="4"/>
              <w:keepNext w:val="0"/>
              <w:keepLines w:val="0"/>
              <w:pageBreakBefore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下一步，</w:t>
            </w:r>
            <w:r>
              <w:rPr>
                <w:rFonts w:hint="eastAsia" w:eastAsia="仿宋_GB2312" w:cs="Times New Roman"/>
                <w:sz w:val="32"/>
                <w:szCs w:val="18"/>
                <w:lang w:eastAsia="zh-CN"/>
              </w:rPr>
              <w:t>市政务服务办</w:t>
            </w:r>
            <w:r>
              <w:rPr>
                <w:rFonts w:hint="default" w:ascii="Times New Roman" w:hAnsi="Times New Roman" w:eastAsia="仿宋_GB2312" w:cs="Times New Roman"/>
                <w:sz w:val="32"/>
                <w:szCs w:val="18"/>
              </w:rPr>
              <w:t>将积极探索大数据、人工智能等新技术在政务服务领域的应用，持续完善全市一体化政务服务平台功能，推动高频政务服务事项智能引导、智能申报、智能预审等服务，实现线上线下申请材料结构化、业务流程标准化、审查规则指标化、数据比对自动化。</w:t>
            </w:r>
          </w:p>
          <w:p>
            <w:pPr>
              <w:pStyle w:val="2"/>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napToGrid/>
              <w:spacing w:line="580" w:lineRule="exact"/>
              <w:ind w:left="0" w:leftChars="0" w:right="105" w:rightChars="50" w:firstLine="640" w:firstLineChars="200"/>
              <w:textAlignment w:val="auto"/>
              <w:rPr>
                <w:rFonts w:hint="default" w:ascii="Times New Roman" w:hAnsi="Times New Roman" w:eastAsia="仿宋_GB2312" w:cs="Times New Roman"/>
                <w:sz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480" w:lineRule="exact"/>
              <w:ind w:right="105" w:rightChars="50"/>
              <w:jc w:val="both"/>
              <w:rPr>
                <w:rFonts w:hint="default" w:ascii="Times New Roman" w:hAnsi="Times New Roman" w:eastAsia="仿宋_GB2312" w:cs="Times New Roman"/>
                <w:sz w:val="32"/>
              </w:rPr>
            </w:pPr>
          </w:p>
          <w:p>
            <w:pPr>
              <w:spacing w:line="480" w:lineRule="exact"/>
              <w:ind w:right="105" w:rightChars="50"/>
              <w:jc w:val="right"/>
              <w:rPr>
                <w:rFonts w:hint="default" w:ascii="Times New Roman" w:hAnsi="Times New Roman" w:eastAsia="仿宋_GB2312" w:cs="Times New Roman"/>
                <w:sz w:val="32"/>
              </w:rPr>
            </w:pPr>
            <w:bookmarkStart w:id="3" w:name="now"/>
            <w:r>
              <w:rPr>
                <w:rFonts w:hint="default" w:ascii="Times New Roman" w:hAnsi="Times New Roman" w:eastAsia="仿宋_GB2312" w:cs="Times New Roman"/>
                <w:sz w:val="32"/>
                <w:lang w:val="en-US" w:eastAsia="zh-CN"/>
              </w:rPr>
              <w:t>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年4月</w:t>
            </w:r>
            <w:r>
              <w:rPr>
                <w:rFonts w:hint="eastAsia" w:ascii="Times New Roman" w:hAnsi="Times New Roman" w:eastAsia="仿宋_GB2312" w:cs="Times New Roman"/>
                <w:sz w:val="32"/>
                <w:lang w:val="en-US" w:eastAsia="zh-CN"/>
              </w:rPr>
              <w:t>1</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日</w:t>
            </w:r>
            <w:bookmarkEnd w:id="3"/>
            <w:r>
              <w:rPr>
                <w:rFonts w:hint="default" w:ascii="Times New Roman" w:hAnsi="Times New Roman" w:eastAsia="仿宋_GB2312" w:cs="Times New Roman"/>
                <w:sz w:val="32"/>
              </w:rPr>
              <w:t xml:space="preserve">   </w:t>
            </w:r>
          </w:p>
          <w:p>
            <w:pPr>
              <w:spacing w:line="480" w:lineRule="exact"/>
              <w:ind w:right="105" w:rightChars="50"/>
              <w:jc w:val="right"/>
              <w:rPr>
                <w:rFonts w:hint="default" w:ascii="Times New Roman" w:hAnsi="Times New Roman" w:eastAsia="仿宋_GB2312" w:cs="Times New Roman"/>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000" w:type="pct"/>
            <w:gridSpan w:val="6"/>
            <w:tcBorders>
              <w:tl2br w:val="nil"/>
              <w:tr2bl w:val="nil"/>
            </w:tcBorders>
            <w:noWrap w:val="0"/>
            <w:vAlign w:val="bottom"/>
          </w:tcPr>
          <w:p>
            <w:pPr>
              <w:spacing w:line="480" w:lineRule="exact"/>
              <w:ind w:right="105" w:rightChars="5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18"/>
              </w:rPr>
              <w:t xml:space="preserve"> </w:t>
            </w:r>
            <w:bookmarkStart w:id="4" w:name="fy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0"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工作人员：</w:t>
            </w:r>
          </w:p>
        </w:tc>
        <w:tc>
          <w:tcPr>
            <w:tcW w:w="1476"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赵岩</w:t>
            </w:r>
          </w:p>
        </w:tc>
        <w:tc>
          <w:tcPr>
            <w:tcW w:w="977"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联系电话：</w:t>
            </w:r>
          </w:p>
        </w:tc>
        <w:tc>
          <w:tcPr>
            <w:tcW w:w="1595"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022-63085813</w:t>
            </w:r>
            <w:bookmarkStart w:id="5" w:name="_GoBack"/>
            <w:bookmarkEnd w:id="5"/>
          </w:p>
        </w:tc>
      </w:tr>
    </w:tbl>
    <w:p>
      <w:pPr>
        <w:spacing w:line="20" w:lineRule="exact"/>
        <w:ind w:right="1151" w:rightChars="548"/>
        <w:rPr>
          <w:rFonts w:hint="eastAsia"/>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859F"/>
    <w:multiLevelType w:val="multilevel"/>
    <w:tmpl w:val="AC2A859F"/>
    <w:lvl w:ilvl="0" w:tentative="0">
      <w:start w:val="1"/>
      <w:numFmt w:val="chineseCounting"/>
      <w:pStyle w:val="16"/>
      <w:suff w:val="nothing"/>
      <w:lvlText w:val="（%1）"/>
      <w:lvlJc w:val="left"/>
      <w:pPr>
        <w:tabs>
          <w:tab w:val="left" w:pos="0"/>
        </w:tabs>
        <w:ind w:left="0" w:firstLine="400"/>
      </w:pPr>
      <w:rPr>
        <w:rFonts w:hint="eastAsia" w:ascii="仿宋_GB2312" w:hAnsi="仿宋_GB2312" w:eastAsia="仿宋_GB2312" w:cs="宋体"/>
        <w:sz w:val="3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25F"/>
    <w:rsid w:val="00116DAE"/>
    <w:rsid w:val="00151656"/>
    <w:rsid w:val="00160D66"/>
    <w:rsid w:val="0018011C"/>
    <w:rsid w:val="00181F02"/>
    <w:rsid w:val="001A7225"/>
    <w:rsid w:val="001F61E3"/>
    <w:rsid w:val="002371A3"/>
    <w:rsid w:val="00261F6E"/>
    <w:rsid w:val="00272F04"/>
    <w:rsid w:val="00272F5E"/>
    <w:rsid w:val="00296F01"/>
    <w:rsid w:val="002B29B1"/>
    <w:rsid w:val="002C1912"/>
    <w:rsid w:val="002F0464"/>
    <w:rsid w:val="002F2BA0"/>
    <w:rsid w:val="00307EB1"/>
    <w:rsid w:val="003308ED"/>
    <w:rsid w:val="00354A16"/>
    <w:rsid w:val="00372068"/>
    <w:rsid w:val="00375D6E"/>
    <w:rsid w:val="00382172"/>
    <w:rsid w:val="004277E8"/>
    <w:rsid w:val="00460BAF"/>
    <w:rsid w:val="004C2F93"/>
    <w:rsid w:val="0052525D"/>
    <w:rsid w:val="00575302"/>
    <w:rsid w:val="0059759C"/>
    <w:rsid w:val="005B7C6A"/>
    <w:rsid w:val="005D25F2"/>
    <w:rsid w:val="005E0C68"/>
    <w:rsid w:val="005E7285"/>
    <w:rsid w:val="005F2062"/>
    <w:rsid w:val="005F5E66"/>
    <w:rsid w:val="00663555"/>
    <w:rsid w:val="007616B6"/>
    <w:rsid w:val="007746FD"/>
    <w:rsid w:val="007B2223"/>
    <w:rsid w:val="007D7D3A"/>
    <w:rsid w:val="007E1B8B"/>
    <w:rsid w:val="008155F9"/>
    <w:rsid w:val="00821E10"/>
    <w:rsid w:val="008222BF"/>
    <w:rsid w:val="00843262"/>
    <w:rsid w:val="00883F64"/>
    <w:rsid w:val="00895F09"/>
    <w:rsid w:val="00917F65"/>
    <w:rsid w:val="00930E75"/>
    <w:rsid w:val="00953B90"/>
    <w:rsid w:val="00982E66"/>
    <w:rsid w:val="009A0C11"/>
    <w:rsid w:val="009A5A86"/>
    <w:rsid w:val="009F568A"/>
    <w:rsid w:val="00A01DE8"/>
    <w:rsid w:val="00A03B4F"/>
    <w:rsid w:val="00AE0062"/>
    <w:rsid w:val="00B21A65"/>
    <w:rsid w:val="00B32F4D"/>
    <w:rsid w:val="00B67BF0"/>
    <w:rsid w:val="00B96B7B"/>
    <w:rsid w:val="00C16116"/>
    <w:rsid w:val="00C40842"/>
    <w:rsid w:val="00C559AE"/>
    <w:rsid w:val="00CC5ACA"/>
    <w:rsid w:val="00CD3DDD"/>
    <w:rsid w:val="00CD5AEB"/>
    <w:rsid w:val="00D07119"/>
    <w:rsid w:val="00D47E88"/>
    <w:rsid w:val="00DC2D37"/>
    <w:rsid w:val="00E00CB1"/>
    <w:rsid w:val="00E20115"/>
    <w:rsid w:val="00E81C98"/>
    <w:rsid w:val="00E87832"/>
    <w:rsid w:val="00F20A91"/>
    <w:rsid w:val="00F34F3B"/>
    <w:rsid w:val="00F80197"/>
    <w:rsid w:val="02950A43"/>
    <w:rsid w:val="05FB352C"/>
    <w:rsid w:val="062C73BA"/>
    <w:rsid w:val="0F415A30"/>
    <w:rsid w:val="1A1A2EA1"/>
    <w:rsid w:val="1BE3569F"/>
    <w:rsid w:val="20FE4F37"/>
    <w:rsid w:val="22666FCA"/>
    <w:rsid w:val="23957D52"/>
    <w:rsid w:val="265833FB"/>
    <w:rsid w:val="2A106D0B"/>
    <w:rsid w:val="2DCA2874"/>
    <w:rsid w:val="377A2E5E"/>
    <w:rsid w:val="385C0DBD"/>
    <w:rsid w:val="3A57702C"/>
    <w:rsid w:val="3FEB9C9A"/>
    <w:rsid w:val="447E3320"/>
    <w:rsid w:val="45CB5298"/>
    <w:rsid w:val="4B30475B"/>
    <w:rsid w:val="4CA33CB0"/>
    <w:rsid w:val="4D14258D"/>
    <w:rsid w:val="55BFA956"/>
    <w:rsid w:val="57073EC0"/>
    <w:rsid w:val="59C6063C"/>
    <w:rsid w:val="63E612D4"/>
    <w:rsid w:val="693053CC"/>
    <w:rsid w:val="6AB50BAB"/>
    <w:rsid w:val="6BBECCB9"/>
    <w:rsid w:val="6CA056C1"/>
    <w:rsid w:val="6D957ABF"/>
    <w:rsid w:val="7312333B"/>
    <w:rsid w:val="75561D3A"/>
    <w:rsid w:val="7952225A"/>
    <w:rsid w:val="7D174045"/>
    <w:rsid w:val="7D906DB7"/>
    <w:rsid w:val="7DF63344"/>
    <w:rsid w:val="7DF70625"/>
    <w:rsid w:val="7E674295"/>
    <w:rsid w:val="7F3C171A"/>
    <w:rsid w:val="7F77C8D7"/>
    <w:rsid w:val="7FFD21D0"/>
    <w:rsid w:val="8FFE7609"/>
    <w:rsid w:val="9BDA16FE"/>
    <w:rsid w:val="BCEEF2C7"/>
    <w:rsid w:val="E6DB938D"/>
    <w:rsid w:val="F3FF18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jc w:val="center"/>
    </w:pPr>
    <w:rPr>
      <w:rFonts w:ascii="宋体"/>
      <w:b/>
      <w:bCs/>
      <w:sz w:val="4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qFormat/>
    <w:uiPriority w:val="99"/>
    <w:pPr>
      <w:ind w:firstLine="420" w:firstLineChars="200"/>
    </w:pPr>
  </w:style>
  <w:style w:type="paragraph" w:styleId="5">
    <w:name w:val="index 5"/>
    <w:basedOn w:val="1"/>
    <w:next w:val="1"/>
    <w:qFormat/>
    <w:uiPriority w:val="0"/>
    <w:pPr>
      <w:ind w:left="1680"/>
    </w:pPr>
  </w:style>
  <w:style w:type="paragraph" w:styleId="6">
    <w:name w:val="Date"/>
    <w:basedOn w:val="1"/>
    <w:next w:val="1"/>
    <w:semiHidden/>
    <w:qFormat/>
    <w:uiPriority w:val="0"/>
    <w:pPr>
      <w:ind w:left="100" w:leftChars="2500"/>
    </w:pPr>
    <w:rPr>
      <w:rFonts w:ascii="仿宋_GB2312" w:eastAsia="仿宋_GB2312"/>
      <w:sz w:val="32"/>
    </w:rPr>
  </w:style>
  <w:style w:type="paragraph" w:styleId="7">
    <w:name w:val="Body Text Indent 2"/>
    <w:basedOn w:val="1"/>
    <w:semiHidden/>
    <w:qFormat/>
    <w:uiPriority w:val="0"/>
    <w:pPr>
      <w:ind w:firstLine="644" w:firstLineChars="200"/>
    </w:pPr>
    <w:rPr>
      <w:rFonts w:eastAsia="黑体"/>
      <w:sz w:val="32"/>
    </w:rPr>
  </w:style>
  <w:style w:type="paragraph" w:styleId="8">
    <w:name w:val="footer"/>
    <w:basedOn w:val="1"/>
    <w:next w:val="5"/>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 Char Char1"/>
    <w:basedOn w:val="12"/>
    <w:link w:val="9"/>
    <w:semiHidden/>
    <w:qFormat/>
    <w:uiPriority w:val="99"/>
    <w:rPr>
      <w:kern w:val="2"/>
      <w:sz w:val="18"/>
      <w:szCs w:val="18"/>
    </w:rPr>
  </w:style>
  <w:style w:type="character" w:customStyle="1" w:styleId="15">
    <w:name w:val=" Char Char"/>
    <w:basedOn w:val="12"/>
    <w:link w:val="8"/>
    <w:semiHidden/>
    <w:qFormat/>
    <w:uiPriority w:val="99"/>
    <w:rPr>
      <w:kern w:val="2"/>
      <w:sz w:val="18"/>
      <w:szCs w:val="18"/>
    </w:rPr>
  </w:style>
  <w:style w:type="paragraph" w:customStyle="1" w:styleId="16">
    <w:name w:val="公文-三级内容（一）"/>
    <w:basedOn w:val="1"/>
    <w:qFormat/>
    <w:uiPriority w:val="0"/>
    <w:pPr>
      <w:numPr>
        <w:ilvl w:val="0"/>
        <w:numId w:val="1"/>
      </w:numPr>
      <w:spacing w:line="579" w:lineRule="exac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f2bac-2777-48b9-8fe3-c7d0d6fb2e8a}"/>
        <w:style w:val=""/>
        <w:category>
          <w:name w:val="常规"/>
          <w:gallery w:val="placeholder"/>
        </w:category>
        <w:types>
          <w:type w:val="bbPlcHdr"/>
        </w:types>
        <w:behaviors>
          <w:behavior w:val="content"/>
        </w:behaviors>
        <w:description w:val=""/>
        <w:guid w:val="{fbbf2bac-2777-48b9-8fe3-c7d0d6fb2e8a}"/>
      </w:docPartPr>
      <w:docPartBody>
        <w:p>
          <w:r>
            <w:rPr>
              <w:color w:val="808080"/>
            </w:rPr>
            <w:t>选择一项。</w:t>
          </w:r>
        </w:p>
      </w:docPartBody>
    </w:docPart>
    <w:docPart>
      <w:docPartPr>
        <w:name w:val="{5664cb10-74fb-4547-88a8-b8c5d4df73ec}"/>
        <w:style w:val=""/>
        <w:category>
          <w:name w:val="常规"/>
          <w:gallery w:val="placeholder"/>
        </w:category>
        <w:types>
          <w:type w:val="bbPlcHdr"/>
        </w:types>
        <w:behaviors>
          <w:behavior w:val="content"/>
        </w:behaviors>
        <w:description w:val=""/>
        <w:guid w:val="{5664cb10-74fb-4547-88a8-b8c5d4df73e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spice</Company>
  <Pages>5</Pages>
  <Words>341</Words>
  <Characters>1948</Characters>
  <Lines>16</Lines>
  <Paragraphs>4</Paragraphs>
  <TotalTime>0</TotalTime>
  <ScaleCrop>false</ScaleCrop>
  <LinksUpToDate>false</LinksUpToDate>
  <CharactersWithSpaces>2285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2021-04-08T19:49:00Z</dcterms:created>
  <dc:creator>wjc</dc:creator>
  <cp:lastModifiedBy>市外办</cp:lastModifiedBy>
  <cp:lastPrinted>2024-04-15T18:45:00Z</cp:lastPrinted>
  <dcterms:modified xsi:type="dcterms:W3CDTF">2024-04-15T11:04:02Z</dcterms:modified>
  <dc:title>各区县委办局办公室：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