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color w:val="FF0000"/>
          <w:sz w:val="84"/>
          <w:lang w:val="en-US" w:eastAsia="zh-CN"/>
        </w:rPr>
      </w:pPr>
      <w:bookmarkStart w:id="0" w:name="dw"/>
      <w:r>
        <w:rPr>
          <w:rFonts w:hint="eastAsia" w:ascii="华文中宋" w:hAnsi="华文中宋" w:eastAsia="华文中宋"/>
          <w:b/>
          <w:bCs/>
          <w:color w:val="FF0000"/>
          <w:sz w:val="84"/>
          <w:lang w:val="en-US" w:eastAsia="zh-CN"/>
        </w:rPr>
        <w:t>天津市人民政府港澳</w:t>
      </w:r>
    </w:p>
    <w:p>
      <w:pPr>
        <w:jc w:val="center"/>
        <w:rPr>
          <w:rFonts w:hint="default" w:ascii="华文中宋" w:hAnsi="华文中宋" w:eastAsia="华文中宋"/>
          <w:b/>
          <w:bCs/>
          <w:color w:val="FF0000"/>
          <w:sz w:val="84"/>
          <w:lang w:val="en-US"/>
        </w:rPr>
      </w:pPr>
      <w:r>
        <w:rPr>
          <w:rFonts w:hint="eastAsia" w:ascii="华文中宋" w:hAnsi="华文中宋" w:eastAsia="华文中宋"/>
          <w:b/>
          <w:bCs/>
          <w:color w:val="FF0000"/>
          <w:sz w:val="84"/>
          <w:lang w:val="en-US" w:eastAsia="zh-CN"/>
        </w:rPr>
        <w:t>工作办公室</w:t>
      </w:r>
      <w:bookmarkEnd w:id="0"/>
    </w:p>
    <w:p>
      <w:pPr>
        <w:spacing w:line="360" w:lineRule="exact"/>
        <w:rPr>
          <w:rFonts w:hint="eastAsia" w:ascii="仿宋_GB2312" w:hAnsi="宋体" w:eastAsia="仿宋_GB2312"/>
          <w:sz w:val="30"/>
        </w:rPr>
      </w:pPr>
    </w:p>
    <w:p>
      <w:pPr>
        <w:rPr>
          <w:rFonts w:hint="eastAsia" w:ascii="仿宋_GB2312" w:hAnsi="宋体" w:eastAsia="仿宋_GB2312"/>
          <w:sz w:val="13"/>
          <w:szCs w:val="13"/>
        </w:rPr>
      </w:pPr>
      <w:r>
        <w:rPr>
          <w:rFonts w:ascii="仿宋_GB2312" w:hAnsi="宋体" w:eastAsia="仿宋_GB2312"/>
          <w:sz w:val="13"/>
          <w:szCs w:val="13"/>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Square wrapText="bothSides"/>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0pt;height:0pt;width:441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bl9r7QAAAAAgEAAA8A&#10;AAAAAAAAAQAgAAAAOAAAAGRycy9kb3ducmV2LnhtbFBLAQIUABQAAAAIAIdO4kCUUOwp0AEAAJAD&#10;AAAOAAAAAAAAAAEAIAAAADUBAABkcnMvZTJvRG9jLnhtbFBLBQYAAAAABgAGAFkBAAB3BQAAAAA=&#10;">
                <v:fill on="f" focussize="0,0"/>
                <v:stroke color="#FF0000" joinstyle="round"/>
                <v:imagedata o:title=""/>
                <o:lock v:ext="edit" aspectratio="f"/>
                <w10:wrap type="square"/>
              </v:line>
            </w:pict>
          </mc:Fallback>
        </mc:AlternateContent>
      </w:r>
    </w:p>
    <w:tbl>
      <w:tblPr>
        <w:tblStyle w:val="10"/>
        <w:tblW w:w="935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8"/>
        <w:gridCol w:w="2762"/>
        <w:gridCol w:w="1272"/>
        <w:gridCol w:w="556"/>
        <w:gridCol w:w="1246"/>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jc w:val="center"/>
              <w:rPr>
                <w:rFonts w:hint="default" w:ascii="Times New Roman" w:hAnsi="Times New Roman" w:eastAsia="宋体" w:cs="Times New Roman"/>
                <w:b/>
                <w:bCs/>
                <w:sz w:val="44"/>
                <w:lang w:val="en-US" w:eastAsia="zh-CN"/>
              </w:rPr>
            </w:pPr>
            <w:bookmarkStart w:id="1" w:name="bt"/>
            <w:r>
              <w:rPr>
                <w:rFonts w:hint="default" w:ascii="Times New Roman" w:hAnsi="Times New Roman" w:cs="Times New Roman"/>
                <w:b/>
                <w:bCs/>
                <w:sz w:val="44"/>
                <w:lang w:val="en-US" w:eastAsia="zh-CN"/>
              </w:rPr>
              <w:t>对市政协第十五届二次会议</w:t>
            </w:r>
            <w:r>
              <w:rPr>
                <w:rFonts w:hint="default" w:ascii="Times New Roman" w:hAnsi="Times New Roman" w:cs="Times New Roman"/>
                <w:b/>
                <w:bCs/>
                <w:sz w:val="44"/>
                <w:lang w:val="en-US" w:eastAsia="zh-CN"/>
              </w:rPr>
              <w:br w:type="textWrapping"/>
            </w:r>
            <w:r>
              <w:rPr>
                <w:rFonts w:hint="default" w:ascii="Times New Roman" w:hAnsi="Times New Roman" w:cs="Times New Roman"/>
                <w:b/>
                <w:bCs/>
                <w:sz w:val="44"/>
                <w:lang w:val="en-US" w:eastAsia="zh-CN"/>
              </w:rPr>
              <w:t>第</w:t>
            </w:r>
            <w:r>
              <w:rPr>
                <w:rFonts w:hint="default" w:ascii="Times New Roman" w:hAnsi="Times New Roman" w:cs="Times New Roman"/>
                <w:b/>
                <w:bCs/>
                <w:sz w:val="44"/>
                <w:lang w:val="en" w:eastAsia="zh-CN"/>
              </w:rPr>
              <w:t>0</w:t>
            </w:r>
            <w:r>
              <w:rPr>
                <w:rFonts w:hint="default" w:ascii="Times New Roman" w:hAnsi="Times New Roman" w:cs="Times New Roman"/>
                <w:b/>
                <w:bCs/>
                <w:sz w:val="44"/>
                <w:lang w:val="en-US" w:eastAsia="zh-CN"/>
              </w:rPr>
              <w:t>3</w:t>
            </w:r>
            <w:r>
              <w:rPr>
                <w:rFonts w:hint="eastAsia" w:cs="Times New Roman"/>
                <w:b/>
                <w:bCs/>
                <w:sz w:val="44"/>
                <w:lang w:val="en-US" w:eastAsia="zh-CN"/>
              </w:rPr>
              <w:t>7</w:t>
            </w:r>
            <w:r>
              <w:rPr>
                <w:rFonts w:hint="default" w:ascii="Times New Roman" w:hAnsi="Times New Roman" w:cs="Times New Roman"/>
                <w:b/>
                <w:bCs/>
                <w:sz w:val="44"/>
                <w:lang w:val="en-US" w:eastAsia="zh-CN"/>
              </w:rPr>
              <w:t>2号提案的办理答复</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类别：</w:t>
            </w:r>
          </w:p>
        </w:tc>
        <w:sdt>
          <w:sdtPr>
            <w:rPr>
              <w:rFonts w:hint="default" w:ascii="Times New Roman" w:hAnsi="Times New Roman" w:eastAsia="仿宋_GB2312" w:cs="Times New Roman"/>
              <w:kern w:val="2"/>
              <w:sz w:val="32"/>
              <w:lang w:val="en-US" w:eastAsia="zh-CN" w:bidi="ar-SA"/>
            </w:rPr>
            <w:id w:val="147470906"/>
            <w:placeholder>
              <w:docPart w:val="{fbbf2bac-2777-48b9-8fe3-c7d0d6fb2e8a}"/>
            </w:placeholder>
            <w:dropDownList>
              <w:listItem w:displayText="选择一项。" w:value="选择一项。"/>
              <w:listItem w:displayText="A" w:value="A"/>
              <w:listItem w:displayText="B" w:value="B"/>
              <w:listItem w:displayText="C" w:value="C"/>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A</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签发领导：</w:t>
            </w:r>
          </w:p>
        </w:tc>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栾建章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公开属性：</w:t>
            </w:r>
          </w:p>
        </w:tc>
        <w:sdt>
          <w:sdtPr>
            <w:rPr>
              <w:rFonts w:hint="default" w:ascii="Times New Roman" w:hAnsi="Times New Roman" w:eastAsia="仿宋_GB2312" w:cs="Times New Roman"/>
              <w:kern w:val="2"/>
              <w:sz w:val="32"/>
              <w:lang w:val="en-US" w:eastAsia="zh-CN" w:bidi="ar-SA"/>
            </w:rPr>
            <w:id w:val="147470560"/>
            <w:placeholder>
              <w:docPart w:val="{5664cb10-74fb-4547-88a8-b8c5d4df73ec}"/>
            </w:placeholder>
            <w:dropDownList>
              <w:listItem w:displayText="选择一项。" w:value="选择一项。"/>
              <w:listItem w:displayText="是" w:value="是"/>
              <w:listItem w:displayText="否" w:value="否"/>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是</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李铠麟委员</w:t>
            </w:r>
            <w:r>
              <w:rPr>
                <w:rFonts w:hint="default" w:ascii="Times New Roman" w:hAnsi="Times New Roman" w:eastAsia="仿宋_GB2312" w:cs="Times New Roman"/>
                <w:sz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szCs w:val="18"/>
              </w:rPr>
              <w:t>　　</w:t>
            </w:r>
            <w:bookmarkStart w:id="2" w:name="shuo"/>
            <w:r>
              <w:rPr>
                <w:rFonts w:hint="default" w:ascii="Times New Roman" w:hAnsi="Times New Roman" w:eastAsia="仿宋_GB2312" w:cs="Times New Roman"/>
                <w:sz w:val="32"/>
                <w:szCs w:val="18"/>
                <w:lang w:val="en-US" w:eastAsia="zh-CN"/>
              </w:rPr>
              <w:t>您提出的</w:t>
            </w:r>
            <w:r>
              <w:rPr>
                <w:rFonts w:hint="eastAsia" w:eastAsia="仿宋_GB2312"/>
                <w:sz w:val="32"/>
                <w:szCs w:val="18"/>
                <w:lang w:val="en-US" w:eastAsia="zh-CN"/>
              </w:rPr>
              <w:t>关于提升津港农文旅合作的提案</w:t>
            </w:r>
            <w:r>
              <w:rPr>
                <w:rFonts w:hint="default" w:ascii="Times New Roman" w:hAnsi="Times New Roman" w:eastAsia="仿宋_GB2312" w:cs="Times New Roman"/>
                <w:sz w:val="32"/>
                <w:szCs w:val="18"/>
                <w:lang w:val="en-US" w:eastAsia="zh-CN"/>
              </w:rPr>
              <w:t>，经会同</w:t>
            </w:r>
            <w:r>
              <w:rPr>
                <w:rFonts w:hint="eastAsia" w:eastAsia="仿宋_GB2312" w:cs="Times New Roman"/>
                <w:sz w:val="32"/>
                <w:szCs w:val="18"/>
                <w:lang w:val="en-US" w:eastAsia="zh-CN"/>
              </w:rPr>
              <w:t>市文化和旅游局、市农业农村委、市商务局、天津滨海机场</w:t>
            </w:r>
            <w:r>
              <w:rPr>
                <w:rFonts w:hint="default" w:ascii="Times New Roman" w:hAnsi="Times New Roman" w:eastAsia="仿宋_GB2312" w:cs="Times New Roman"/>
                <w:sz w:val="32"/>
                <w:szCs w:val="18"/>
                <w:lang w:val="en-US" w:eastAsia="zh-CN"/>
              </w:rPr>
              <w:t>研究答复如下</w:t>
            </w:r>
            <w:bookmarkEnd w:id="2"/>
            <w:r>
              <w:rPr>
                <w:rFonts w:hint="default" w:ascii="Times New Roman" w:hAnsi="Times New Roman" w:eastAsia="仿宋_GB2312" w:cs="Times New Roman"/>
                <w:sz w:val="32"/>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5000" w:type="pct"/>
            <w:gridSpan w:val="6"/>
            <w:tcBorders>
              <w:tl2br w:val="nil"/>
              <w:tr2bl w:val="nil"/>
            </w:tcBorders>
            <w:noWrap w:val="0"/>
            <w:vAlign w:val="top"/>
          </w:tcPr>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eastAsia" w:eastAsia="黑体" w:cs="Times New Roman"/>
                <w:sz w:val="32"/>
                <w:szCs w:val="32"/>
                <w:lang w:eastAsia="zh-CN"/>
              </w:rPr>
              <w:t>文化旅游领域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outlineLvl w:val="9"/>
              <w:rPr>
                <w:rFonts w:hint="default" w:eastAsia="仿宋_GB2312"/>
                <w:sz w:val="32"/>
                <w:lang w:val="en-US" w:eastAsia="zh-CN"/>
              </w:rPr>
            </w:pPr>
            <w:r>
              <w:rPr>
                <w:rFonts w:hint="eastAsia" w:eastAsia="仿宋_GB2312"/>
                <w:sz w:val="32"/>
                <w:lang w:eastAsia="zh-CN"/>
              </w:rPr>
              <w:t>今年以来，我市</w:t>
            </w:r>
            <w:r>
              <w:rPr>
                <w:rFonts w:hint="default" w:eastAsia="仿宋_GB2312"/>
                <w:sz w:val="32"/>
                <w:lang w:eastAsia="zh-CN"/>
              </w:rPr>
              <w:t>加强</w:t>
            </w:r>
            <w:r>
              <w:rPr>
                <w:rFonts w:hint="default" w:eastAsia="仿宋_GB2312"/>
                <w:sz w:val="32"/>
                <w:lang w:val="en-US" w:eastAsia="zh-CN"/>
              </w:rPr>
              <w:t>各类乡村旅游活动宣传推广，围绕“春风十里，我在天津等你”、“夏日倾心，独爱天津”、“天长地久，津秋常走走”、“冬日暖阳，津味绵长”四季主题，与携程、抖音、小红书等互联网头部企业合作，分别在京津冀、上海市、济南市、苏州市、广州市等重点城市组织召开了9场文旅推介会，10个涉农区分别多次受邀参与推介活动，向广大媒体和旅行社推介了天津乡村旅游新活动和新产品,相关话题阅读量已超过5亿次。特别是京津冀地区，市区两级文旅部门瞄准北京客群召开多场推介会，向北京市民重点推介人气景点、特色农品、乡村旅游、精品民宿等资源，向企业主和青创团队介绍蓟州乡村旅游市场的投资经验分享，增强京津冀都市圈市民游客对我市乡村旅游的热情和兴趣，并吸引北京具有先进运营经验、优质销售平台、良好营销渠道的社会资本进入我市乡村旅游市场，</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outlineLvl w:val="9"/>
              <w:rPr>
                <w:rFonts w:hint="default" w:eastAsia="仿宋_GB2312"/>
                <w:sz w:val="32"/>
                <w:lang w:val="en-US" w:eastAsia="zh-CN"/>
              </w:rPr>
            </w:pPr>
            <w:r>
              <w:rPr>
                <w:rFonts w:hint="default" w:eastAsia="仿宋_GB2312"/>
                <w:sz w:val="32"/>
                <w:lang w:val="en-US" w:eastAsia="zh-CN"/>
              </w:rPr>
              <w:t>利用短视频平台传播力优势，提升乡村旅游宣传推广力度。</w:t>
            </w:r>
            <w:r>
              <w:rPr>
                <w:rFonts w:hint="eastAsia" w:eastAsia="仿宋_GB2312"/>
                <w:sz w:val="32"/>
                <w:lang w:val="en-US" w:eastAsia="zh-CN"/>
              </w:rPr>
              <w:t>2023年</w:t>
            </w:r>
            <w:r>
              <w:rPr>
                <w:rFonts w:hint="default" w:eastAsia="仿宋_GB2312"/>
                <w:sz w:val="32"/>
                <w:lang w:val="en-US" w:eastAsia="zh-CN"/>
              </w:rPr>
              <w:t>7月，天津市文旅局与抖音集团联合推出“天津的周末很哇塞”达人采风活动，邀请了10位粉丝数50万到200万的北京旅游博主、天津本地达人，前往蓟州区进行短视频拍摄，以蓟州区高端特色民宿为主要拍摄对象，还同时邀请达人采风团到访梨木台、盘山景区，全方位体验介绍蓟州乡村旅游的美景美食美宿，对当地文旅及民宿资源进行推广，借助抖音平台资源，进行流量扶植和倾斜，话题视频一经发布就登上了抖音同城榜top1的位置，全国种草榜位列top22，视频播放量达1.9亿次。</w:t>
            </w:r>
            <w:r>
              <w:rPr>
                <w:rFonts w:hint="default" w:eastAsia="仿宋_GB2312" w:cs="Times New Roman"/>
                <w:sz w:val="32"/>
                <w:szCs w:val="32"/>
              </w:rPr>
              <w:t>同时</w:t>
            </w:r>
            <w:r>
              <w:rPr>
                <w:rFonts w:hint="default" w:ascii="Times New Roman" w:hAnsi="Times New Roman" w:eastAsia="仿宋_GB2312" w:cs="Times New Roman"/>
                <w:sz w:val="32"/>
                <w:szCs w:val="32"/>
              </w:rPr>
              <w:t>宣传专班将结合局宣传重点，精心策划</w:t>
            </w:r>
            <w:r>
              <w:rPr>
                <w:rFonts w:hint="eastAsia" w:ascii="Times New Roman" w:hAnsi="Times New Roman" w:eastAsia="仿宋_GB2312" w:cs="Times New Roman"/>
                <w:sz w:val="32"/>
                <w:szCs w:val="32"/>
                <w:lang w:eastAsia="zh-CN"/>
              </w:rPr>
              <w:t>两地合作</w:t>
            </w:r>
            <w:r>
              <w:rPr>
                <w:rFonts w:hint="default" w:ascii="Times New Roman" w:hAnsi="Times New Roman" w:eastAsia="仿宋_GB2312" w:cs="Times New Roman"/>
                <w:sz w:val="32"/>
                <w:szCs w:val="32"/>
              </w:rPr>
              <w:t>选题，广泛收集、遴选</w:t>
            </w:r>
            <w:r>
              <w:rPr>
                <w:rFonts w:hint="eastAsia" w:ascii="Times New Roman" w:hAnsi="Times New Roman" w:eastAsia="仿宋_GB2312" w:cs="Times New Roman"/>
                <w:sz w:val="32"/>
                <w:szCs w:val="32"/>
                <w:lang w:eastAsia="zh-CN"/>
              </w:rPr>
              <w:t>两地合作</w:t>
            </w:r>
            <w:r>
              <w:rPr>
                <w:rFonts w:hint="default" w:ascii="Times New Roman" w:hAnsi="Times New Roman" w:eastAsia="仿宋_GB2312" w:cs="Times New Roman"/>
                <w:sz w:val="32"/>
                <w:szCs w:val="32"/>
              </w:rPr>
              <w:t>优秀选材进行再次加工，推出各类主题鲜明、特色突出、贴近群众的优秀作品。积极协调</w:t>
            </w:r>
            <w:r>
              <w:rPr>
                <w:rFonts w:hint="eastAsia" w:ascii="Times New Roman" w:hAnsi="Times New Roman" w:eastAsia="仿宋_GB2312" w:cs="Times New Roman"/>
                <w:sz w:val="32"/>
                <w:szCs w:val="32"/>
                <w:lang w:eastAsia="zh-CN"/>
              </w:rPr>
              <w:t>相关部门</w:t>
            </w:r>
            <w:r>
              <w:rPr>
                <w:rFonts w:hint="default" w:ascii="Times New Roman" w:hAnsi="Times New Roman" w:eastAsia="仿宋_GB2312" w:cs="Times New Roman"/>
                <w:sz w:val="32"/>
                <w:szCs w:val="32"/>
              </w:rPr>
              <w:t>提供</w:t>
            </w:r>
            <w:r>
              <w:rPr>
                <w:rFonts w:hint="eastAsia" w:ascii="Times New Roman" w:hAnsi="Times New Roman" w:eastAsia="仿宋_GB2312" w:cs="Times New Roman"/>
                <w:sz w:val="32"/>
                <w:szCs w:val="32"/>
                <w:lang w:eastAsia="zh-CN"/>
              </w:rPr>
              <w:t>两地合作</w:t>
            </w:r>
            <w:r>
              <w:rPr>
                <w:rFonts w:hint="default" w:ascii="Times New Roman" w:hAnsi="Times New Roman" w:eastAsia="仿宋_GB2312" w:cs="Times New Roman"/>
                <w:sz w:val="32"/>
                <w:szCs w:val="32"/>
              </w:rPr>
              <w:t>宣传素材，以“</w:t>
            </w:r>
            <w:r>
              <w:rPr>
                <w:rFonts w:hint="default" w:ascii="Times New Roman" w:hAnsi="Times New Roman" w:eastAsia="仿宋_GB2312" w:cs="Times New Roman"/>
                <w:sz w:val="32"/>
                <w:szCs w:val="18"/>
                <w:lang w:val="en-US" w:eastAsia="zh-CN"/>
              </w:rPr>
              <w:t>提升津港农文旅合作</w:t>
            </w:r>
            <w:r>
              <w:rPr>
                <w:rFonts w:hint="default" w:ascii="Times New Roman" w:hAnsi="Times New Roman" w:eastAsia="仿宋_GB2312" w:cs="Times New Roman"/>
                <w:sz w:val="32"/>
                <w:szCs w:val="32"/>
              </w:rPr>
              <w:t>”为文旅关键词，以“官方抖音账号和微信视频号不停更”为目标，围绕吃住行游购娱的宣传特点，推出重点选题和主题视频。</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outlineLvl w:val="9"/>
              <w:rPr>
                <w:rFonts w:hint="default" w:eastAsia="仿宋_GB2312"/>
                <w:sz w:val="32"/>
                <w:lang w:val="en-US" w:eastAsia="zh-CN"/>
              </w:rPr>
            </w:pPr>
            <w:r>
              <w:rPr>
                <w:rFonts w:hint="eastAsia" w:eastAsia="仿宋_GB2312"/>
                <w:sz w:val="32"/>
                <w:lang w:val="en-US" w:eastAsia="zh-CN"/>
              </w:rPr>
              <w:t>我</w:t>
            </w:r>
            <w:r>
              <w:rPr>
                <w:rFonts w:hint="default" w:eastAsia="仿宋_GB2312"/>
                <w:sz w:val="32"/>
                <w:lang w:val="en-US" w:eastAsia="zh-CN"/>
              </w:rPr>
              <w:t>市文旅局利用与互联网企业良好的合作基础，搭建利用携程、抖音、美团等头部企业平台在全年不断推出各类直播、售卖活动，向全网推荐天津本地优秀农旅项目和土特产品。联合携程集团举办文旅促消费直播周活动，每月的商家直播周会召集目的地各地知名酒店、特色民宿、当地景区、旅行社等商家，在携程平台上进行为期一个月的直播接力，从“住”、“玩”、“行”等角度，向游客全方位展示了目的地文旅特色，为用户带来丰富多彩的目的地旅行体验。本次直播周聚集了天津美食、美景、美宿等优惠产品，带货数量达179 个，直播周活动中特别集中推荐了一批涉农区文旅项目，欢乐谷、天津佳沃世界、海昌极地海洋公园、盘山等，为亲子游、农旅休闲游等客户提供了丰富的消费场景。 直播周活动 7 天内累计直播热度超过1200 万人次，较</w:t>
            </w:r>
            <w:r>
              <w:rPr>
                <w:rFonts w:hint="default" w:eastAsia="仿宋_GB2312"/>
                <w:sz w:val="32"/>
                <w:lang w:eastAsia="zh-CN"/>
              </w:rPr>
              <w:t>上</w:t>
            </w:r>
            <w:r>
              <w:rPr>
                <w:rFonts w:hint="default" w:eastAsia="仿宋_GB2312"/>
                <w:sz w:val="32"/>
                <w:lang w:val="en-US" w:eastAsia="zh-CN"/>
              </w:rPr>
              <w:t>年同比增长7.2 倍，为天津旅业商家集中引流超过5300 万次，直播周活动持续期间累计GMV 超过2860万，带动天津在携程平台搜索量提升了近 473%。“津彩纷呈de旅行”在美团文旅专属品牌直播“一千零一夜”举办，在美团、大众点评双平台连续直播12小时，美团开屏页、大众点评开屏页、各频道弹窗等资源位置进行推介，共曝光3.2亿人次，活动观看人次720万人次，专场直播销售额达到470万元，间接带动文旅消费5600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outlineLvl w:val="9"/>
              <w:rPr>
                <w:rFonts w:hint="default" w:ascii="Times New Roman" w:hAnsi="Times New Roman" w:eastAsia="仿宋_GB2312" w:cs="Times New Roman"/>
                <w:snapToGrid w:val="0"/>
                <w:kern w:val="0"/>
                <w:sz w:val="32"/>
                <w:szCs w:val="32"/>
                <w:lang w:val="en-US" w:eastAsia="zh-CN"/>
              </w:rPr>
            </w:pPr>
            <w:r>
              <w:rPr>
                <w:rFonts w:hint="eastAsia" w:eastAsia="仿宋_GB2312"/>
                <w:sz w:val="32"/>
                <w:lang w:eastAsia="zh-CN"/>
              </w:rPr>
              <w:t>下一步</w:t>
            </w:r>
            <w:r>
              <w:rPr>
                <w:rFonts w:hint="default" w:eastAsia="仿宋_GB2312"/>
                <w:sz w:val="32"/>
                <w:lang w:eastAsia="zh-CN"/>
              </w:rPr>
              <w:t>，</w:t>
            </w:r>
            <w:r>
              <w:rPr>
                <w:rFonts w:hint="eastAsia" w:eastAsia="仿宋_GB2312"/>
                <w:sz w:val="32"/>
                <w:lang w:eastAsia="zh-CN"/>
              </w:rPr>
              <w:t>我市</w:t>
            </w:r>
            <w:r>
              <w:rPr>
                <w:rFonts w:hint="default" w:eastAsia="仿宋_GB2312"/>
                <w:sz w:val="32"/>
                <w:lang w:eastAsia="zh-CN"/>
              </w:rPr>
              <w:t>将继续加大力度开展推广营销活动，加强对港澳地区的营销宣传，</w:t>
            </w:r>
            <w:r>
              <w:rPr>
                <w:rFonts w:hint="default" w:ascii="Times New Roman" w:hAnsi="Times New Roman" w:eastAsia="仿宋_GB2312" w:cs="Times New Roman"/>
                <w:sz w:val="32"/>
                <w:szCs w:val="32"/>
                <w:lang w:val="en-US" w:eastAsia="zh-CN"/>
              </w:rPr>
              <w:t>继续加强统筹工作力度，创新宣传模式，探索</w:t>
            </w:r>
            <w:r>
              <w:rPr>
                <w:rFonts w:hint="eastAsia" w:ascii="Times New Roman" w:hAnsi="Times New Roman" w:eastAsia="仿宋_GB2312" w:cs="Times New Roman"/>
                <w:sz w:val="32"/>
                <w:szCs w:val="32"/>
                <w:lang w:val="en-US" w:eastAsia="zh-CN"/>
              </w:rPr>
              <w:t>两地合作为主题的</w:t>
            </w:r>
            <w:r>
              <w:rPr>
                <w:rFonts w:hint="default" w:ascii="Times New Roman" w:hAnsi="Times New Roman" w:eastAsia="仿宋_GB2312" w:cs="Times New Roman"/>
                <w:sz w:val="32"/>
                <w:szCs w:val="32"/>
                <w:lang w:val="en-US" w:eastAsia="zh-CN"/>
              </w:rPr>
              <w:t>“直播”“短剧”以及优质短视频模式，</w:t>
            </w:r>
            <w:r>
              <w:rPr>
                <w:rFonts w:hint="eastAsia" w:ascii="Times New Roman" w:hAnsi="Times New Roman" w:eastAsia="仿宋_GB2312" w:cs="Times New Roman"/>
                <w:sz w:val="32"/>
                <w:szCs w:val="32"/>
                <w:lang w:val="en-US" w:eastAsia="zh-CN"/>
              </w:rPr>
              <w:t>提升宣传效果和质量</w:t>
            </w:r>
            <w:r>
              <w:rPr>
                <w:rFonts w:hint="default" w:ascii="Times New Roman" w:hAnsi="Times New Roman" w:eastAsia="仿宋_GB2312" w:cs="Times New Roman"/>
                <w:sz w:val="32"/>
                <w:szCs w:val="32"/>
                <w:lang w:val="en-US" w:eastAsia="zh-CN"/>
              </w:rPr>
              <w:t>。</w:t>
            </w:r>
            <w:r>
              <w:rPr>
                <w:rFonts w:hint="default" w:eastAsia="仿宋_GB2312"/>
                <w:sz w:val="32"/>
                <w:lang w:eastAsia="zh-CN"/>
              </w:rPr>
              <w:t>筹划将天津推介会落地港澳，向港澳居民展示天津本地特色民俗、美食、文化，吸引港澳居民来津度假旅游，提高天津乡村旅游覆盖面和美誉度。</w:t>
            </w:r>
          </w:p>
          <w:p>
            <w:pPr>
              <w:keepNext w:val="0"/>
              <w:keepLines w:val="0"/>
              <w:pageBreakBefore w:val="0"/>
              <w:widowControl w:val="0"/>
              <w:numPr>
                <w:ilvl w:val="0"/>
                <w:numId w:val="2"/>
              </w:numPr>
              <w:kinsoku/>
              <w:wordWrap/>
              <w:overflowPunct/>
              <w:topLinePunct w:val="0"/>
              <w:autoSpaceDE/>
              <w:autoSpaceDN/>
              <w:bidi w:val="0"/>
              <w:snapToGrid/>
              <w:spacing w:line="580" w:lineRule="exact"/>
              <w:ind w:firstLine="648"/>
              <w:textAlignment w:val="auto"/>
              <w:rPr>
                <w:rFonts w:hint="eastAsia" w:eastAsia="黑体" w:cs="Times New Roman"/>
                <w:sz w:val="32"/>
                <w:szCs w:val="32"/>
                <w:lang w:eastAsia="zh-CN"/>
              </w:rPr>
            </w:pPr>
            <w:r>
              <w:rPr>
                <w:rFonts w:hint="eastAsia" w:eastAsia="黑体" w:cs="Times New Roman"/>
                <w:sz w:val="32"/>
                <w:szCs w:val="32"/>
                <w:lang w:eastAsia="zh-CN"/>
              </w:rPr>
              <w:t>在农产品进出口</w:t>
            </w:r>
          </w:p>
          <w:p>
            <w:pPr>
              <w:keepNext w:val="0"/>
              <w:keepLines w:val="0"/>
              <w:pageBreakBefore w:val="0"/>
              <w:widowControl/>
              <w:suppressLineNumbers w:val="0"/>
              <w:kinsoku/>
              <w:wordWrap/>
              <w:overflowPunct/>
              <w:topLinePunct w:val="0"/>
              <w:autoSpaceDE/>
              <w:autoSpaceDN/>
              <w:bidi w:val="0"/>
              <w:snapToGrid/>
              <w:spacing w:line="580" w:lineRule="exact"/>
              <w:ind w:firstLine="64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2023年，天津市对港农产品出口1.6亿元，同比增长4.98%。香港是我市肉类罐头的主要出口地，对港出口占全市肉类罐头出口额的9成以上，我市生产的白酒、腌渍菜等在港也有一定的市场份额。我们将充分发挥好津港两地的合作交流渠道，促进我市农产品对港出口，让更多香港市民享受到我市优质特色农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三、推广津味美食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sz w:val="32"/>
                <w:szCs w:val="32"/>
                <w:lang w:val="en-US" w:eastAsia="zh-CN"/>
              </w:rPr>
              <w:t>我市结合天津文化特色。着力</w:t>
            </w:r>
            <w:r>
              <w:rPr>
                <w:rFonts w:hint="default" w:ascii="Times New Roman" w:hAnsi="Times New Roman" w:eastAsia="仿宋_GB2312" w:cs="Times New Roman"/>
                <w:sz w:val="32"/>
                <w:szCs w:val="32"/>
                <w:lang w:val="en-US" w:eastAsia="zh-CN"/>
              </w:rPr>
              <w:t>做强“津味”美食品牌。</w:t>
            </w:r>
            <w:r>
              <w:rPr>
                <w:rFonts w:hint="eastAsia" w:eastAsia="仿宋_GB2312" w:cs="Times New Roman"/>
                <w:sz w:val="32"/>
                <w:szCs w:val="32"/>
                <w:lang w:val="en-US" w:eastAsia="zh-CN"/>
              </w:rPr>
              <w:t>2023年以来，先后</w:t>
            </w:r>
            <w:r>
              <w:rPr>
                <w:rFonts w:hint="default" w:ascii="Times New Roman" w:hAnsi="Times New Roman" w:eastAsia="仿宋_GB2312" w:cs="Times New Roman"/>
                <w:sz w:val="32"/>
                <w:szCs w:val="32"/>
                <w:lang w:val="en-US" w:eastAsia="zh-CN"/>
              </w:rPr>
              <w:t>成功举办首届“津津有味”大众美食发布活动，通过线上投票和专家评审相结合的方式，筛选出了“天津早点”“天津西餐”“天津海鲜”等天津美食标签和各行政区地标美食，以及传统老味儿、网红打卡等四大类大众喜爱的美食代表，进一步挖掘和推广了天津的美食文化，提高了市民对本地美食的认知度和兴趣，打造了市民心目中的“津味大众美食榜”。</w:t>
            </w:r>
            <w:r>
              <w:rPr>
                <w:rFonts w:hint="eastAsia" w:eastAsia="仿宋_GB2312" w:cs="Times New Roman"/>
                <w:sz w:val="32"/>
                <w:szCs w:val="32"/>
                <w:lang w:val="en-US" w:eastAsia="zh-CN"/>
              </w:rPr>
              <w:t>指导天津市烹饪协会</w:t>
            </w:r>
            <w:r>
              <w:rPr>
                <w:rFonts w:hint="default" w:ascii="Times New Roman" w:hAnsi="Times New Roman" w:eastAsia="仿宋_GB2312" w:cs="Times New Roman"/>
                <w:sz w:val="32"/>
                <w:szCs w:val="32"/>
                <w:lang w:val="en-US" w:eastAsia="zh-CN"/>
              </w:rPr>
              <w:t>以“烹饪艺术与美食文化”为主题，举办“中华美食荟”2023天津国际美食嘉年华暨第三届天津厨师艺术节，组织了厨师技能大赛、美食展览和厨艺大师现场表演等活动，展现了津门烹饪文化的魅力，促进了天津餐饮业与国内同行的交流和合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深入挖掘区域特色餐饮品牌，组织举办2023第十届天津餐饮食材及预制菜展览会，吸引了众多国内外优质食材供应商和餐饮企业参展，促进了</w:t>
            </w:r>
            <w:r>
              <w:rPr>
                <w:rFonts w:hint="eastAsia" w:ascii="Times New Roman" w:hAnsi="Times New Roman" w:eastAsia="仿宋_GB2312" w:cs="Times New Roman"/>
                <w:sz w:val="32"/>
                <w:szCs w:val="32"/>
                <w:lang w:val="en-US" w:eastAsia="zh-CN"/>
              </w:rPr>
              <w:t>我市与国内外餐饮</w:t>
            </w:r>
            <w:r>
              <w:rPr>
                <w:rFonts w:hint="default" w:ascii="Times New Roman" w:hAnsi="Times New Roman" w:eastAsia="仿宋_GB2312" w:cs="Times New Roman"/>
                <w:sz w:val="32"/>
                <w:szCs w:val="32"/>
                <w:lang w:val="en-US" w:eastAsia="zh-CN"/>
              </w:rPr>
              <w:t>食材的贸易和交流。</w:t>
            </w:r>
            <w:r>
              <w:rPr>
                <w:rFonts w:hint="default" w:ascii="Times New Roman" w:hAnsi="Times New Roman" w:eastAsia="仿宋_GB2312" w:cs="Times New Roman"/>
                <w:b w:val="0"/>
                <w:color w:val="auto"/>
                <w:sz w:val="32"/>
                <w:szCs w:val="32"/>
                <w:lang w:val="en-US" w:eastAsia="zh-CN"/>
              </w:rPr>
              <w:t>举办“天津市精致餐饮论坛暨黑珍珠洞见峰会”、“海河之北夏夜更美”美食打卡活动、“天津建设国际美食之都理论研讨会”，活跃了餐饮市场，为餐饮企业带来了更多的商机和活力。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auto"/>
                <w:sz w:val="32"/>
                <w:szCs w:val="32"/>
                <w:lang w:val="en-US" w:eastAsia="zh-CN"/>
              </w:rPr>
            </w:pPr>
            <w:r>
              <w:rPr>
                <w:rFonts w:hint="eastAsia" w:ascii="黑体" w:hAnsi="黑体" w:eastAsia="黑体" w:cs="黑体"/>
                <w:b w:val="0"/>
                <w:color w:val="auto"/>
                <w:sz w:val="32"/>
                <w:szCs w:val="32"/>
                <w:lang w:val="en-US" w:eastAsia="zh-CN"/>
              </w:rPr>
              <w:t>四、在优化交通便利方面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b w:val="0"/>
                <w:color w:val="auto"/>
                <w:sz w:val="32"/>
                <w:szCs w:val="32"/>
                <w:lang w:val="en-US" w:eastAsia="zh-CN"/>
              </w:rPr>
              <w:t>“天津-香港”航线是天津滨海机场开通最早的出入境航线，早在上世纪80年代既已运行，迄今已超过40个年头。2019年，“天津-香港”航线每天的航班密度达到了3班。2023年全年，“天津-香港”航线累计执行航班806架次，运输旅客9.2万人次，货邮1154吨，平均客座率为66.9%。截至目前，“天津-香港”航线每天运行一个航班（航班号CA103/4），由国航执飞。2023年，“天津-香港”航线的航班量和旅客吞吐量分别仅恢复到疫情前（与2019年相比）的53%和41%，与2011年“天津-香港”客运航线航班运行情况接近。而同年天津滨海机场国际及港澳台地区旅客吞吐量未超过2010年的72万人次，整体恢复极为缓慢。相比之下，国航的香港航线航班表现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b w:val="0"/>
                <w:color w:val="auto"/>
                <w:sz w:val="32"/>
                <w:szCs w:val="32"/>
                <w:lang w:val="en-US" w:eastAsia="zh-CN"/>
              </w:rPr>
              <w:t>下一步，我市将结合实际研究制定推动国际和港澳台地区航线航班恢复发展的培育支持补贴政策，积极完善航线航班网络，除争取香港航空恢复运行航线航班外，还将重点争取以天津为主基地的天津航空、在津设立分公司的厦门航空恢复运行香港航线，同时争取国航天津分公司加密香港航线的航班。</w:t>
            </w:r>
          </w:p>
          <w:p>
            <w:pPr>
              <w:pStyle w:val="2"/>
              <w:rPr>
                <w:rFonts w:hint="eastAsia" w:ascii="Times New Roman" w:hAnsi="Times New Roman" w:eastAsia="仿宋_GB2312" w:cs="Times New Roman"/>
                <w:b w:val="0"/>
                <w:color w:val="auto"/>
                <w:sz w:val="32"/>
                <w:szCs w:val="32"/>
                <w:lang w:val="en-US" w:eastAsia="zh-CN"/>
              </w:rPr>
            </w:pPr>
          </w:p>
          <w:p>
            <w:pPr>
              <w:rPr>
                <w:rFonts w:hint="default"/>
                <w:lang w:val="en-US" w:eastAsia="zh-CN"/>
              </w:rPr>
            </w:pPr>
          </w:p>
          <w:p>
            <w:pPr>
              <w:keepNext w:val="0"/>
              <w:keepLines w:val="0"/>
              <w:pageBreakBefore w:val="0"/>
              <w:kinsoku/>
              <w:wordWrap/>
              <w:overflowPunct/>
              <w:topLinePunct w:val="0"/>
              <w:autoSpaceDE/>
              <w:autoSpaceDN/>
              <w:bidi w:val="0"/>
              <w:snapToGrid/>
              <w:spacing w:line="580" w:lineRule="exact"/>
              <w:ind w:right="105" w:rightChars="50"/>
              <w:textAlignment w:val="auto"/>
              <w:rPr>
                <w:rFonts w:hint="default" w:ascii="Times New Roman" w:hAnsi="Times New Roman" w:eastAsia="仿宋_GB2312" w:cs="Times New Roman"/>
                <w:sz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480" w:lineRule="exact"/>
              <w:ind w:right="105" w:rightChars="50"/>
              <w:jc w:val="both"/>
              <w:rPr>
                <w:rFonts w:hint="default" w:ascii="Times New Roman" w:hAnsi="Times New Roman" w:eastAsia="仿宋_GB2312" w:cs="Times New Roman"/>
                <w:sz w:val="32"/>
              </w:rPr>
            </w:pPr>
          </w:p>
          <w:p>
            <w:pPr>
              <w:spacing w:line="480" w:lineRule="exact"/>
              <w:ind w:right="105" w:rightChars="50"/>
              <w:jc w:val="right"/>
              <w:rPr>
                <w:rFonts w:hint="default" w:ascii="Times New Roman" w:hAnsi="Times New Roman" w:eastAsia="仿宋_GB2312" w:cs="Times New Roman"/>
                <w:sz w:val="32"/>
              </w:rPr>
            </w:pPr>
            <w:bookmarkStart w:id="3" w:name="now"/>
            <w:r>
              <w:rPr>
                <w:rFonts w:hint="default" w:ascii="Times New Roman" w:hAnsi="Times New Roman" w:eastAsia="仿宋_GB2312" w:cs="Times New Roman"/>
                <w:sz w:val="32"/>
                <w:lang w:val="en-US" w:eastAsia="zh-CN"/>
              </w:rPr>
              <w:t>2024年4月1</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日</w:t>
            </w:r>
            <w:bookmarkEnd w:id="3"/>
            <w:r>
              <w:rPr>
                <w:rFonts w:hint="default" w:ascii="Times New Roman" w:hAnsi="Times New Roman" w:eastAsia="仿宋_GB2312" w:cs="Times New Roman"/>
                <w:sz w:val="32"/>
              </w:rPr>
              <w:t xml:space="preserve">   </w:t>
            </w:r>
          </w:p>
          <w:p>
            <w:pPr>
              <w:spacing w:line="480" w:lineRule="exact"/>
              <w:ind w:right="105" w:rightChars="50"/>
              <w:jc w:val="right"/>
              <w:rPr>
                <w:rFonts w:hint="default" w:ascii="Times New Roman" w:hAnsi="Times New Roman" w:eastAsia="仿宋_GB2312" w:cs="Times New Roman"/>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000" w:type="pct"/>
            <w:gridSpan w:val="6"/>
            <w:tcBorders>
              <w:tl2br w:val="nil"/>
              <w:tr2bl w:val="nil"/>
            </w:tcBorders>
            <w:noWrap w:val="0"/>
            <w:vAlign w:val="bottom"/>
          </w:tcPr>
          <w:p>
            <w:pPr>
              <w:spacing w:line="480" w:lineRule="exact"/>
              <w:ind w:right="105" w:rightChars="5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18"/>
              </w:rPr>
              <w:t xml:space="preserve"> </w:t>
            </w:r>
            <w:bookmarkStart w:id="4" w:name="fy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50"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工作人员：</w:t>
            </w:r>
          </w:p>
        </w:tc>
        <w:tc>
          <w:tcPr>
            <w:tcW w:w="1476"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赵岩</w:t>
            </w:r>
          </w:p>
        </w:tc>
        <w:tc>
          <w:tcPr>
            <w:tcW w:w="977"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联系电话：</w:t>
            </w:r>
          </w:p>
        </w:tc>
        <w:tc>
          <w:tcPr>
            <w:tcW w:w="1595"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022-63085813</w:t>
            </w:r>
            <w:bookmarkStart w:id="5" w:name="_GoBack"/>
            <w:bookmarkEnd w:id="5"/>
          </w:p>
        </w:tc>
      </w:tr>
    </w:tbl>
    <w:p>
      <w:pPr>
        <w:spacing w:line="20" w:lineRule="exact"/>
        <w:ind w:right="1151" w:rightChars="548"/>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61" w:bottom="1985"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9A006"/>
    <w:multiLevelType w:val="singleLevel"/>
    <w:tmpl w:val="9B29A006"/>
    <w:lvl w:ilvl="0" w:tentative="0">
      <w:start w:val="2"/>
      <w:numFmt w:val="chineseCounting"/>
      <w:suff w:val="nothing"/>
      <w:lvlText w:val="%1、"/>
      <w:lvlJc w:val="left"/>
      <w:rPr>
        <w:rFonts w:hint="eastAsia"/>
      </w:rPr>
    </w:lvl>
  </w:abstractNum>
  <w:abstractNum w:abstractNumId="1">
    <w:nsid w:val="AC2A859F"/>
    <w:multiLevelType w:val="multilevel"/>
    <w:tmpl w:val="AC2A859F"/>
    <w:lvl w:ilvl="0" w:tentative="0">
      <w:start w:val="1"/>
      <w:numFmt w:val="chineseCounting"/>
      <w:pStyle w:val="17"/>
      <w:suff w:val="nothing"/>
      <w:lvlText w:val="（%1）"/>
      <w:lvlJc w:val="left"/>
      <w:pPr>
        <w:tabs>
          <w:tab w:val="left" w:pos="0"/>
        </w:tabs>
        <w:ind w:left="0" w:firstLine="400"/>
      </w:pPr>
      <w:rPr>
        <w:rFonts w:hint="eastAsia" w:ascii="仿宋_GB2312" w:hAnsi="仿宋_GB2312" w:eastAsia="仿宋_GB2312" w:cs="宋体"/>
        <w:sz w:val="32"/>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dit="readOnly"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25F"/>
    <w:rsid w:val="00116DAE"/>
    <w:rsid w:val="00151656"/>
    <w:rsid w:val="00160D66"/>
    <w:rsid w:val="0018011C"/>
    <w:rsid w:val="00181F02"/>
    <w:rsid w:val="001A7225"/>
    <w:rsid w:val="001F61E3"/>
    <w:rsid w:val="002371A3"/>
    <w:rsid w:val="00261F6E"/>
    <w:rsid w:val="00272F04"/>
    <w:rsid w:val="00272F5E"/>
    <w:rsid w:val="00296F01"/>
    <w:rsid w:val="002B29B1"/>
    <w:rsid w:val="002C1912"/>
    <w:rsid w:val="002F0464"/>
    <w:rsid w:val="002F2BA0"/>
    <w:rsid w:val="00307EB1"/>
    <w:rsid w:val="003308ED"/>
    <w:rsid w:val="00354A16"/>
    <w:rsid w:val="00372068"/>
    <w:rsid w:val="00375D6E"/>
    <w:rsid w:val="00382172"/>
    <w:rsid w:val="004277E8"/>
    <w:rsid w:val="00460BAF"/>
    <w:rsid w:val="004C2F93"/>
    <w:rsid w:val="0052525D"/>
    <w:rsid w:val="00575302"/>
    <w:rsid w:val="0059759C"/>
    <w:rsid w:val="005B7C6A"/>
    <w:rsid w:val="005D25F2"/>
    <w:rsid w:val="005E0C68"/>
    <w:rsid w:val="005E7285"/>
    <w:rsid w:val="005F2062"/>
    <w:rsid w:val="005F5E66"/>
    <w:rsid w:val="00663555"/>
    <w:rsid w:val="007616B6"/>
    <w:rsid w:val="007746FD"/>
    <w:rsid w:val="007B2223"/>
    <w:rsid w:val="007D7D3A"/>
    <w:rsid w:val="007E1B8B"/>
    <w:rsid w:val="008155F9"/>
    <w:rsid w:val="00821E10"/>
    <w:rsid w:val="008222BF"/>
    <w:rsid w:val="00843262"/>
    <w:rsid w:val="00883F64"/>
    <w:rsid w:val="00895F09"/>
    <w:rsid w:val="00917F65"/>
    <w:rsid w:val="00930E75"/>
    <w:rsid w:val="00953B90"/>
    <w:rsid w:val="00982E66"/>
    <w:rsid w:val="009A0C11"/>
    <w:rsid w:val="009A5A86"/>
    <w:rsid w:val="009F568A"/>
    <w:rsid w:val="00A01DE8"/>
    <w:rsid w:val="00A03B4F"/>
    <w:rsid w:val="00AE0062"/>
    <w:rsid w:val="00B21A65"/>
    <w:rsid w:val="00B32F4D"/>
    <w:rsid w:val="00B67BF0"/>
    <w:rsid w:val="00B96B7B"/>
    <w:rsid w:val="00C16116"/>
    <w:rsid w:val="00C40842"/>
    <w:rsid w:val="00C559AE"/>
    <w:rsid w:val="00CC5ACA"/>
    <w:rsid w:val="00CD3DDD"/>
    <w:rsid w:val="00CD5AEB"/>
    <w:rsid w:val="00D07119"/>
    <w:rsid w:val="00D47E88"/>
    <w:rsid w:val="00DC2D37"/>
    <w:rsid w:val="00E00CB1"/>
    <w:rsid w:val="00E20115"/>
    <w:rsid w:val="00E81C98"/>
    <w:rsid w:val="00E87832"/>
    <w:rsid w:val="00F20A91"/>
    <w:rsid w:val="00F34F3B"/>
    <w:rsid w:val="00F80197"/>
    <w:rsid w:val="02950A43"/>
    <w:rsid w:val="05FB352C"/>
    <w:rsid w:val="062C73BA"/>
    <w:rsid w:val="07E34AAE"/>
    <w:rsid w:val="0F415A30"/>
    <w:rsid w:val="1A1A2EA1"/>
    <w:rsid w:val="1BE3569F"/>
    <w:rsid w:val="20FE4F37"/>
    <w:rsid w:val="22666FCA"/>
    <w:rsid w:val="23957D52"/>
    <w:rsid w:val="265833FB"/>
    <w:rsid w:val="2A106D0B"/>
    <w:rsid w:val="2DCA2874"/>
    <w:rsid w:val="377A2E5E"/>
    <w:rsid w:val="385C0DBD"/>
    <w:rsid w:val="3A57702C"/>
    <w:rsid w:val="3F3CE55B"/>
    <w:rsid w:val="3FEB9C9A"/>
    <w:rsid w:val="447E3320"/>
    <w:rsid w:val="45CB5298"/>
    <w:rsid w:val="4B30475B"/>
    <w:rsid w:val="4CA33CB0"/>
    <w:rsid w:val="4D14258D"/>
    <w:rsid w:val="4EBDD987"/>
    <w:rsid w:val="55BFA956"/>
    <w:rsid w:val="57073EC0"/>
    <w:rsid w:val="59C6063C"/>
    <w:rsid w:val="63E612D4"/>
    <w:rsid w:val="66F79180"/>
    <w:rsid w:val="67F76B8D"/>
    <w:rsid w:val="693053CC"/>
    <w:rsid w:val="6AB50BAB"/>
    <w:rsid w:val="6BBECCB9"/>
    <w:rsid w:val="6CA056C1"/>
    <w:rsid w:val="6D957ABF"/>
    <w:rsid w:val="7312333B"/>
    <w:rsid w:val="75561D3A"/>
    <w:rsid w:val="77CF9094"/>
    <w:rsid w:val="7952225A"/>
    <w:rsid w:val="7D174045"/>
    <w:rsid w:val="7D906DB7"/>
    <w:rsid w:val="7E674295"/>
    <w:rsid w:val="7EF51F4A"/>
    <w:rsid w:val="7FFD21D0"/>
    <w:rsid w:val="8FFE7609"/>
    <w:rsid w:val="9BDA16FE"/>
    <w:rsid w:val="E6DB938D"/>
    <w:rsid w:val="F5F933B4"/>
    <w:rsid w:val="FFBE89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jc w:val="center"/>
    </w:pPr>
    <w:rPr>
      <w:rFonts w:ascii="宋体"/>
      <w:b/>
      <w:bCs/>
      <w:sz w:val="44"/>
    </w:rPr>
  </w:style>
  <w:style w:type="paragraph" w:styleId="3">
    <w:name w:val="Normal Indent"/>
    <w:basedOn w:val="1"/>
    <w:qFormat/>
    <w:uiPriority w:val="99"/>
    <w:pPr>
      <w:ind w:firstLine="420" w:firstLineChars="200"/>
    </w:pPr>
  </w:style>
  <w:style w:type="paragraph" w:styleId="4">
    <w:name w:val="index 5"/>
    <w:basedOn w:val="1"/>
    <w:next w:val="1"/>
    <w:qFormat/>
    <w:uiPriority w:val="0"/>
    <w:pPr>
      <w:ind w:left="1680"/>
    </w:pPr>
  </w:style>
  <w:style w:type="paragraph" w:styleId="5">
    <w:name w:val="Date"/>
    <w:basedOn w:val="1"/>
    <w:next w:val="1"/>
    <w:semiHidden/>
    <w:qFormat/>
    <w:uiPriority w:val="0"/>
    <w:pPr>
      <w:ind w:left="100" w:leftChars="2500"/>
    </w:pPr>
    <w:rPr>
      <w:rFonts w:ascii="仿宋_GB2312" w:eastAsia="仿宋_GB2312"/>
      <w:sz w:val="32"/>
    </w:rPr>
  </w:style>
  <w:style w:type="paragraph" w:styleId="6">
    <w:name w:val="Body Text Indent 2"/>
    <w:basedOn w:val="1"/>
    <w:semiHidden/>
    <w:qFormat/>
    <w:uiPriority w:val="0"/>
    <w:pPr>
      <w:ind w:firstLine="644" w:firstLineChars="200"/>
    </w:pPr>
    <w:rPr>
      <w:rFonts w:eastAsia="黑体"/>
      <w:sz w:val="32"/>
    </w:rPr>
  </w:style>
  <w:style w:type="paragraph" w:styleId="7">
    <w:name w:val="footer"/>
    <w:basedOn w:val="1"/>
    <w:next w:val="4"/>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2"/>
    <w:qFormat/>
    <w:uiPriority w:val="0"/>
    <w:pPr>
      <w:ind w:firstLine="420" w:firstLineChars="100"/>
    </w:pPr>
    <w:rPr>
      <w:rFonts w:ascii="Calibri" w:hAnsi="Calibri" w:eastAsia="宋体" w:cs="Times New Roman"/>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character" w:customStyle="1" w:styleId="15">
    <w:name w:val=" Char Char1"/>
    <w:basedOn w:val="12"/>
    <w:link w:val="8"/>
    <w:semiHidden/>
    <w:qFormat/>
    <w:uiPriority w:val="99"/>
    <w:rPr>
      <w:kern w:val="2"/>
      <w:sz w:val="18"/>
      <w:szCs w:val="18"/>
    </w:rPr>
  </w:style>
  <w:style w:type="character" w:customStyle="1" w:styleId="16">
    <w:name w:val=" Char Char"/>
    <w:basedOn w:val="12"/>
    <w:link w:val="7"/>
    <w:semiHidden/>
    <w:qFormat/>
    <w:uiPriority w:val="99"/>
    <w:rPr>
      <w:kern w:val="2"/>
      <w:sz w:val="18"/>
      <w:szCs w:val="18"/>
    </w:rPr>
  </w:style>
  <w:style w:type="paragraph" w:customStyle="1" w:styleId="17">
    <w:name w:val="公文-三级内容（一）"/>
    <w:basedOn w:val="1"/>
    <w:qFormat/>
    <w:uiPriority w:val="0"/>
    <w:pPr>
      <w:numPr>
        <w:ilvl w:val="0"/>
        <w:numId w:val="1"/>
      </w:numPr>
      <w:spacing w:line="579" w:lineRule="exac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bf2bac-2777-48b9-8fe3-c7d0d6fb2e8a}"/>
        <w:style w:val=""/>
        <w:category>
          <w:name w:val="常规"/>
          <w:gallery w:val="placeholder"/>
        </w:category>
        <w:types>
          <w:type w:val="bbPlcHdr"/>
        </w:types>
        <w:behaviors>
          <w:behavior w:val="content"/>
        </w:behaviors>
        <w:description w:val=""/>
        <w:guid w:val="{fbbf2bac-2777-48b9-8fe3-c7d0d6fb2e8a}"/>
      </w:docPartPr>
      <w:docPartBody>
        <w:p>
          <w:r>
            <w:rPr>
              <w:color w:val="808080"/>
            </w:rPr>
            <w:t>选择一项。</w:t>
          </w:r>
        </w:p>
      </w:docPartBody>
    </w:docPart>
    <w:docPart>
      <w:docPartPr>
        <w:name w:val="{5664cb10-74fb-4547-88a8-b8c5d4df73ec}"/>
        <w:style w:val=""/>
        <w:category>
          <w:name w:val="常规"/>
          <w:gallery w:val="placeholder"/>
        </w:category>
        <w:types>
          <w:type w:val="bbPlcHdr"/>
        </w:types>
        <w:behaviors>
          <w:behavior w:val="content"/>
        </w:behaviors>
        <w:description w:val=""/>
        <w:guid w:val="{5664cb10-74fb-4547-88a8-b8c5d4df73e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spice</Company>
  <Pages>5</Pages>
  <Words>341</Words>
  <Characters>1948</Characters>
  <Lines>16</Lines>
  <Paragraphs>4</Paragraphs>
  <TotalTime>0</TotalTime>
  <ScaleCrop>false</ScaleCrop>
  <LinksUpToDate>false</LinksUpToDate>
  <CharactersWithSpaces>2285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2021-04-09T19:49:00Z</dcterms:created>
  <dc:creator>wjc</dc:creator>
  <cp:lastModifiedBy>市外办</cp:lastModifiedBy>
  <dcterms:modified xsi:type="dcterms:W3CDTF">2024-04-15T11:02:28Z</dcterms:modified>
  <dc:title>各区县委办局办公室：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