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25AA" w:rsidRDefault="007C1AC7" w:rsidP="002825AA">
      <w:pPr>
        <w:jc w:val="center"/>
        <w:rPr>
          <w:rFonts w:ascii="华文中宋" w:eastAsia="华文中宋" w:hAnsi="华文中宋"/>
          <w:b/>
          <w:bCs/>
          <w:color w:val="FF0000"/>
          <w:sz w:val="84"/>
        </w:rPr>
      </w:pPr>
      <w:bookmarkStart w:id="0" w:name="dw"/>
      <w:r>
        <w:rPr>
          <w:rFonts w:ascii="华文中宋" w:eastAsia="华文中宋" w:hAnsi="华文中宋" w:hint="eastAsia"/>
          <w:b/>
          <w:bCs/>
          <w:color w:val="FF0000"/>
          <w:sz w:val="84"/>
        </w:rPr>
        <w:t>天津市人民政府外事</w:t>
      </w:r>
    </w:p>
    <w:p w:rsidR="00FB0E6C" w:rsidRDefault="007C1AC7" w:rsidP="002825AA">
      <w:pPr>
        <w:jc w:val="center"/>
        <w:rPr>
          <w:rFonts w:ascii="华文中宋" w:eastAsia="华文中宋" w:hAnsi="华文中宋"/>
          <w:b/>
          <w:bCs/>
          <w:color w:val="FF0000"/>
          <w:sz w:val="84"/>
        </w:rPr>
      </w:pPr>
      <w:r>
        <w:rPr>
          <w:rFonts w:ascii="华文中宋" w:eastAsia="华文中宋" w:hAnsi="华文中宋" w:hint="eastAsia"/>
          <w:b/>
          <w:bCs/>
          <w:color w:val="FF0000"/>
          <w:sz w:val="84"/>
        </w:rPr>
        <w:t>办公室</w:t>
      </w:r>
      <w:bookmarkEnd w:id="0"/>
    </w:p>
    <w:p w:rsidR="00FB0E6C" w:rsidRDefault="00FB0E6C">
      <w:pPr>
        <w:spacing w:line="360" w:lineRule="exact"/>
        <w:rPr>
          <w:rFonts w:ascii="仿宋_GB2312" w:eastAsia="仿宋_GB2312" w:hAnsi="宋体"/>
          <w:sz w:val="30"/>
        </w:rPr>
      </w:pPr>
    </w:p>
    <w:p w:rsidR="00FB0E6C" w:rsidRDefault="007C1AC7">
      <w:pPr>
        <w:rPr>
          <w:rFonts w:ascii="仿宋_GB2312" w:eastAsia="仿宋_GB2312" w:hAnsi="宋体"/>
          <w:sz w:val="13"/>
          <w:szCs w:val="13"/>
        </w:rPr>
      </w:pPr>
      <w:r>
        <w:rPr>
          <w:rFonts w:ascii="仿宋_GB2312" w:eastAsia="仿宋_GB2312" w:hAnsi="宋体"/>
          <w:noProof/>
          <w:sz w:val="13"/>
          <w:szCs w:val="13"/>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5600700" cy="0"/>
                <wp:effectExtent l="0" t="0" r="0" b="0"/>
                <wp:wrapSquare wrapText="bothSides"/>
                <wp:docPr id="1" name="直线 2"/>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FF0000"/>
                          </a:solidFill>
                          <a:prstDash val="solid"/>
                          <a:headEnd type="none" w="med" len="med"/>
                          <a:tailEnd type="none" w="med" len="med"/>
                        </a:ln>
                      </wps:spPr>
                      <wps:bodyPr/>
                    </wps:wsp>
                  </a:graphicData>
                </a:graphic>
              </wp:anchor>
            </w:drawing>
          </mc:Choice>
          <mc:Fallback>
            <w:pict>
              <v:line w14:anchorId="2139B85C" id="直线 2" o:spid="_x0000_s1026" style="position:absolute;left:0;text-align:left;z-index:251658240;visibility:visible;mso-wrap-style:square;mso-wrap-distance-left:9pt;mso-wrap-distance-top:0;mso-wrap-distance-right:9pt;mso-wrap-distance-bottom:0;mso-position-horizontal:absolute;mso-position-horizontal-relative:text;mso-position-vertical:absolute;mso-position-vertical-relative:text" from="0,0" to="44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" strokecolor="red">
                <w10:wrap type="square"/>
              </v:line>
            </w:pict>
          </mc:Fallback>
        </mc:AlternateContent>
      </w:r>
    </w:p>
    <w:tbl>
      <w:tblPr>
        <w:tblW w:w="9356" w:type="dxa"/>
        <w:tblInd w:w="-34" w:type="dxa"/>
        <w:tblLook w:val="04A0" w:firstRow="1" w:lastRow="0" w:firstColumn="1" w:lastColumn="0" w:noHBand="0" w:noVBand="1"/>
      </w:tblPr>
      <w:tblGrid>
        <w:gridCol w:w="1778"/>
        <w:gridCol w:w="2762"/>
        <w:gridCol w:w="1272"/>
        <w:gridCol w:w="556"/>
        <w:gridCol w:w="1246"/>
        <w:gridCol w:w="1742"/>
      </w:tblGrid>
      <w:tr w:rsidR="00FB0E6C">
        <w:tc>
          <w:tcPr>
            <w:tcW w:w="5000" w:type="pct"/>
            <w:gridSpan w:val="6"/>
            <w:tcBorders>
              <w:tl2br w:val="nil"/>
              <w:tr2bl w:val="nil"/>
            </w:tcBorders>
            <w:vAlign w:val="center"/>
          </w:tcPr>
          <w:p w:rsidR="00FB0E6C" w:rsidRDefault="007C1AC7">
            <w:pPr>
              <w:jc w:val="center"/>
              <w:rPr>
                <w:b/>
                <w:bCs/>
                <w:sz w:val="44"/>
              </w:rPr>
            </w:pPr>
            <w:bookmarkStart w:id="1" w:name="bt"/>
            <w:r>
              <w:rPr>
                <w:b/>
                <w:bCs/>
                <w:sz w:val="44"/>
              </w:rPr>
              <w:t>对市十八届人大三次会议</w:t>
            </w:r>
            <w:r>
              <w:rPr>
                <w:b/>
                <w:bCs/>
                <w:sz w:val="44"/>
              </w:rPr>
              <w:br/>
            </w:r>
            <w:r>
              <w:rPr>
                <w:b/>
                <w:bCs/>
                <w:sz w:val="44"/>
              </w:rPr>
              <w:t>第</w:t>
            </w:r>
            <w:r>
              <w:rPr>
                <w:b/>
                <w:bCs/>
                <w:sz w:val="44"/>
              </w:rPr>
              <w:t>0003</w:t>
            </w:r>
            <w:r>
              <w:rPr>
                <w:b/>
                <w:bCs/>
                <w:sz w:val="44"/>
              </w:rPr>
              <w:t>号建议的办理答复</w:t>
            </w:r>
            <w:bookmarkEnd w:id="1"/>
          </w:p>
        </w:tc>
      </w:tr>
      <w:tr w:rsidR="00FB0E6C">
        <w:tc>
          <w:tcPr>
            <w:tcW w:w="3106" w:type="pct"/>
            <w:gridSpan w:val="3"/>
            <w:tcBorders>
              <w:tl2br w:val="nil"/>
              <w:tr2bl w:val="nil"/>
            </w:tcBorders>
          </w:tcPr>
          <w:p w:rsidR="00FB0E6C" w:rsidRDefault="00FB0E6C">
            <w:pPr>
              <w:spacing w:line="480" w:lineRule="exact"/>
              <w:ind w:rightChars="50" w:right="105"/>
              <w:jc w:val="right"/>
              <w:rPr>
                <w:rFonts w:eastAsia="仿宋_GB2312"/>
                <w:sz w:val="32"/>
              </w:rPr>
            </w:pPr>
          </w:p>
        </w:tc>
        <w:tc>
          <w:tcPr>
            <w:tcW w:w="963" w:type="pct"/>
            <w:gridSpan w:val="2"/>
            <w:tcBorders>
              <w:tl2br w:val="nil"/>
              <w:tr2bl w:val="nil"/>
            </w:tcBorders>
          </w:tcPr>
          <w:p w:rsidR="00FB0E6C" w:rsidRDefault="007C1AC7">
            <w:pPr>
              <w:spacing w:line="480" w:lineRule="exact"/>
              <w:ind w:rightChars="50" w:right="105"/>
              <w:jc w:val="left"/>
              <w:rPr>
                <w:rFonts w:eastAsia="仿宋_GB2312"/>
                <w:sz w:val="32"/>
              </w:rPr>
            </w:pPr>
            <w:r>
              <w:rPr>
                <w:rFonts w:eastAsia="仿宋_GB2312"/>
                <w:sz w:val="32"/>
              </w:rPr>
              <w:t xml:space="preserve">　　类别：</w:t>
            </w:r>
          </w:p>
        </w:tc>
        <w:sdt>
          <w:sdtPr>
            <w:rPr>
              <w:rFonts w:eastAsia="仿宋_GB2312"/>
              <w:sz w:val="32"/>
            </w:rPr>
            <w:id w:val="147470906"/>
            <w:placeholder>
              <w:docPart w:val="{fbbf2bac-2777-48b9-8fe3-c7d0d6fb2e8a}"/>
            </w:placeholder>
            <w:dropDownList>
              <w:listItem w:displayText="选择一项。" w:value="选择一项。"/>
              <w:listItem w:displayText="A" w:value="A"/>
              <w:listItem w:displayText="B" w:value="B"/>
              <w:listItem w:displayText="C" w:value="C"/>
            </w:dropDownList>
          </w:sdtPr>
          <w:sdtEndPr/>
          <w:sdtContent>
            <w:tc>
              <w:tcPr>
                <w:tcW w:w="930" w:type="pct"/>
                <w:tcBorders>
                  <w:tl2br w:val="nil"/>
                  <w:tr2bl w:val="nil"/>
                </w:tcBorders>
              </w:tcPr>
              <w:p w:rsidR="00FB0E6C" w:rsidRDefault="007C1AC7">
                <w:pPr>
                  <w:spacing w:line="480" w:lineRule="exact"/>
                  <w:ind w:rightChars="50" w:right="105"/>
                  <w:jc w:val="left"/>
                  <w:rPr>
                    <w:rFonts w:eastAsia="仿宋_GB2312"/>
                    <w:sz w:val="32"/>
                  </w:rPr>
                </w:pPr>
                <w:r>
                  <w:rPr>
                    <w:rFonts w:eastAsia="仿宋_GB2312"/>
                    <w:sz w:val="32"/>
                  </w:rPr>
                  <w:t>A</w:t>
                </w:r>
              </w:p>
            </w:tc>
          </w:sdtContent>
        </w:sdt>
      </w:tr>
      <w:tr w:rsidR="00FB0E6C">
        <w:tc>
          <w:tcPr>
            <w:tcW w:w="3106" w:type="pct"/>
            <w:gridSpan w:val="3"/>
            <w:tcBorders>
              <w:tl2br w:val="nil"/>
              <w:tr2bl w:val="nil"/>
            </w:tcBorders>
          </w:tcPr>
          <w:p w:rsidR="00FB0E6C" w:rsidRDefault="00FB0E6C">
            <w:pPr>
              <w:spacing w:line="480" w:lineRule="exact"/>
              <w:ind w:rightChars="50" w:right="105"/>
              <w:jc w:val="right"/>
              <w:rPr>
                <w:rFonts w:eastAsia="仿宋_GB2312"/>
                <w:sz w:val="32"/>
              </w:rPr>
            </w:pPr>
          </w:p>
        </w:tc>
        <w:tc>
          <w:tcPr>
            <w:tcW w:w="963" w:type="pct"/>
            <w:gridSpan w:val="2"/>
            <w:tcBorders>
              <w:tl2br w:val="nil"/>
              <w:tr2bl w:val="nil"/>
            </w:tcBorders>
          </w:tcPr>
          <w:p w:rsidR="00FB0E6C" w:rsidRDefault="007C1AC7">
            <w:pPr>
              <w:spacing w:line="480" w:lineRule="exact"/>
              <w:ind w:rightChars="50" w:right="105"/>
              <w:jc w:val="left"/>
              <w:rPr>
                <w:rFonts w:eastAsia="仿宋_GB2312"/>
                <w:sz w:val="32"/>
              </w:rPr>
            </w:pPr>
            <w:r>
              <w:rPr>
                <w:rFonts w:eastAsia="仿宋_GB2312"/>
                <w:sz w:val="32"/>
              </w:rPr>
              <w:t>签发领导：</w:t>
            </w:r>
          </w:p>
        </w:tc>
        <w:tc>
          <w:tcPr>
            <w:tcW w:w="930" w:type="pct"/>
            <w:tcBorders>
              <w:tl2br w:val="nil"/>
              <w:tr2bl w:val="nil"/>
            </w:tcBorders>
          </w:tcPr>
          <w:p w:rsidR="00FB0E6C" w:rsidRDefault="006D4829">
            <w:pPr>
              <w:spacing w:line="480" w:lineRule="exact"/>
              <w:ind w:rightChars="50" w:right="105"/>
              <w:jc w:val="left"/>
              <w:rPr>
                <w:rFonts w:eastAsia="仿宋_GB2312"/>
                <w:sz w:val="32"/>
              </w:rPr>
            </w:pPr>
            <w:r>
              <w:rPr>
                <w:rFonts w:ascii="仿宋_GB2312" w:eastAsia="仿宋_GB2312" w:hint="eastAsia"/>
                <w:sz w:val="32"/>
              </w:rPr>
              <w:t>栾建章</w:t>
            </w:r>
          </w:p>
        </w:tc>
      </w:tr>
      <w:tr w:rsidR="00FB0E6C">
        <w:tc>
          <w:tcPr>
            <w:tcW w:w="3106" w:type="pct"/>
            <w:gridSpan w:val="3"/>
            <w:tcBorders>
              <w:tl2br w:val="nil"/>
              <w:tr2bl w:val="nil"/>
            </w:tcBorders>
          </w:tcPr>
          <w:p w:rsidR="00FB0E6C" w:rsidRDefault="00FB0E6C">
            <w:pPr>
              <w:spacing w:line="480" w:lineRule="exact"/>
              <w:ind w:rightChars="50" w:right="105"/>
              <w:jc w:val="right"/>
              <w:rPr>
                <w:rFonts w:eastAsia="仿宋_GB2312"/>
                <w:sz w:val="32"/>
              </w:rPr>
            </w:pPr>
          </w:p>
        </w:tc>
        <w:tc>
          <w:tcPr>
            <w:tcW w:w="963" w:type="pct"/>
            <w:gridSpan w:val="2"/>
            <w:tcBorders>
              <w:tl2br w:val="nil"/>
              <w:tr2bl w:val="nil"/>
            </w:tcBorders>
          </w:tcPr>
          <w:p w:rsidR="00FB0E6C" w:rsidRDefault="007C1AC7">
            <w:pPr>
              <w:spacing w:line="480" w:lineRule="exact"/>
              <w:ind w:rightChars="50" w:right="105"/>
              <w:jc w:val="left"/>
              <w:rPr>
                <w:rFonts w:eastAsia="仿宋_GB2312"/>
                <w:sz w:val="32"/>
              </w:rPr>
            </w:pPr>
            <w:r>
              <w:rPr>
                <w:rFonts w:eastAsia="仿宋_GB2312"/>
                <w:sz w:val="32"/>
              </w:rPr>
              <w:t>公开属性：</w:t>
            </w:r>
          </w:p>
        </w:tc>
        <w:sdt>
          <w:sdtPr>
            <w:rPr>
              <w:rFonts w:eastAsia="仿宋_GB2312"/>
              <w:sz w:val="32"/>
            </w:rPr>
            <w:id w:val="147470560"/>
            <w:placeholder>
              <w:docPart w:val="{5664cb10-74fb-4547-88a8-b8c5d4df73ec}"/>
            </w:placeholder>
            <w:dropDownList>
              <w:listItem w:displayText="选择一项。" w:value="选择一项。"/>
              <w:listItem w:displayText="是" w:value="是"/>
              <w:listItem w:displayText="否" w:value="否"/>
            </w:dropDownList>
          </w:sdtPr>
          <w:sdtEndPr/>
          <w:sdtContent>
            <w:tc>
              <w:tcPr>
                <w:tcW w:w="930" w:type="pct"/>
                <w:tcBorders>
                  <w:tl2br w:val="nil"/>
                  <w:tr2bl w:val="nil"/>
                </w:tcBorders>
              </w:tcPr>
              <w:p w:rsidR="00FB0E6C" w:rsidRDefault="007C1AC7">
                <w:pPr>
                  <w:spacing w:line="480" w:lineRule="exact"/>
                  <w:ind w:rightChars="50" w:right="105"/>
                  <w:jc w:val="left"/>
                  <w:rPr>
                    <w:rFonts w:eastAsia="仿宋_GB2312"/>
                    <w:sz w:val="32"/>
                  </w:rPr>
                </w:pPr>
                <w:r>
                  <w:rPr>
                    <w:rFonts w:eastAsia="仿宋_GB2312"/>
                    <w:sz w:val="32"/>
                  </w:rPr>
                  <w:t>是</w:t>
                </w:r>
              </w:p>
            </w:tc>
          </w:sdtContent>
        </w:sdt>
      </w:tr>
      <w:tr w:rsidR="00FB0E6C">
        <w:tc>
          <w:tcPr>
            <w:tcW w:w="5000" w:type="pct"/>
            <w:gridSpan w:val="6"/>
            <w:tcBorders>
              <w:tl2br w:val="nil"/>
              <w:tr2bl w:val="nil"/>
            </w:tcBorders>
          </w:tcPr>
          <w:p w:rsidR="00FB0E6C" w:rsidRDefault="007C1AC7">
            <w:pPr>
              <w:spacing w:line="560" w:lineRule="exact"/>
              <w:ind w:rightChars="50" w:right="105"/>
              <w:rPr>
                <w:rFonts w:eastAsia="仿宋_GB2312"/>
                <w:sz w:val="32"/>
              </w:rPr>
            </w:pPr>
            <w:r>
              <w:rPr>
                <w:rFonts w:eastAsia="仿宋_GB2312"/>
                <w:sz w:val="32"/>
                <w:szCs w:val="18"/>
              </w:rPr>
              <w:t>邓丽代表</w:t>
            </w:r>
            <w:r>
              <w:rPr>
                <w:rFonts w:eastAsia="仿宋_GB2312"/>
                <w:sz w:val="32"/>
              </w:rPr>
              <w:t>：</w:t>
            </w:r>
          </w:p>
        </w:tc>
      </w:tr>
      <w:tr w:rsidR="00FB0E6C">
        <w:tc>
          <w:tcPr>
            <w:tcW w:w="5000" w:type="pct"/>
            <w:gridSpan w:val="6"/>
            <w:tcBorders>
              <w:tl2br w:val="nil"/>
              <w:tr2bl w:val="nil"/>
            </w:tcBorders>
          </w:tcPr>
          <w:p w:rsidR="00FB0E6C" w:rsidRDefault="007C1AC7">
            <w:pPr>
              <w:spacing w:line="560" w:lineRule="exact"/>
              <w:rPr>
                <w:rFonts w:eastAsia="仿宋_GB2312"/>
                <w:sz w:val="32"/>
              </w:rPr>
            </w:pPr>
            <w:r>
              <w:rPr>
                <w:rFonts w:eastAsia="仿宋_GB2312"/>
                <w:sz w:val="32"/>
                <w:szCs w:val="18"/>
              </w:rPr>
              <w:t xml:space="preserve">　　</w:t>
            </w:r>
            <w:bookmarkStart w:id="2" w:name="shuo"/>
            <w:r>
              <w:rPr>
                <w:rFonts w:eastAsia="仿宋_GB2312"/>
                <w:sz w:val="32"/>
                <w:szCs w:val="18"/>
              </w:rPr>
              <w:t>您提出的关于深化国际友好城市经贸合作提高城市国际影响力的建议，经研究答复如下</w:t>
            </w:r>
            <w:bookmarkEnd w:id="2"/>
            <w:r>
              <w:rPr>
                <w:rFonts w:eastAsia="仿宋_GB2312"/>
                <w:sz w:val="32"/>
                <w:szCs w:val="18"/>
              </w:rPr>
              <w:t>：</w:t>
            </w:r>
          </w:p>
        </w:tc>
      </w:tr>
      <w:tr w:rsidR="00FB0E6C">
        <w:trPr>
          <w:trHeight w:val="1562"/>
        </w:trPr>
        <w:tc>
          <w:tcPr>
            <w:tcW w:w="5000" w:type="pct"/>
            <w:gridSpan w:val="6"/>
            <w:tcBorders>
              <w:tl2br w:val="nil"/>
              <w:tr2bl w:val="nil"/>
            </w:tcBorders>
          </w:tcPr>
          <w:p w:rsidR="00FB0E6C" w:rsidRDefault="007C1AC7">
            <w:pPr>
              <w:spacing w:line="560" w:lineRule="exact"/>
              <w:ind w:rightChars="50" w:right="105" w:firstLineChars="200" w:firstLine="640"/>
              <w:rPr>
                <w:rFonts w:eastAsia="仿宋_GB2312"/>
                <w:sz w:val="32"/>
              </w:rPr>
            </w:pPr>
            <w:r>
              <w:rPr>
                <w:rFonts w:eastAsia="仿宋_GB2312"/>
                <w:sz w:val="32"/>
              </w:rPr>
              <w:t>近年来，我市坚持以习近平外交思想为指导，深入贯彻落实习近平总书记关于国际友城工作的重要指示批示精神，把国际友城作为服务国家总体外交、服务天津高质量发展和高水平对外开放的重要抓手，聚焦</w:t>
            </w:r>
            <w:r>
              <w:rPr>
                <w:rFonts w:eastAsia="仿宋_GB2312"/>
                <w:sz w:val="32"/>
              </w:rPr>
              <w:t>“</w:t>
            </w:r>
            <w:r>
              <w:rPr>
                <w:rFonts w:eastAsia="仿宋_GB2312"/>
                <w:sz w:val="32"/>
              </w:rPr>
              <w:t>十项行动</w:t>
            </w:r>
            <w:r>
              <w:rPr>
                <w:rFonts w:eastAsia="仿宋_GB2312"/>
                <w:sz w:val="32"/>
              </w:rPr>
              <w:t>”</w:t>
            </w:r>
            <w:r>
              <w:rPr>
                <w:rFonts w:eastAsia="仿宋_GB2312"/>
                <w:sz w:val="32"/>
              </w:rPr>
              <w:t>，加强统筹协调和研究谋划，深化务实交流合作，不断强化友城平台和载体功能。</w:t>
            </w:r>
            <w:r>
              <w:rPr>
                <w:rFonts w:eastAsia="仿宋_GB2312"/>
                <w:sz w:val="32"/>
                <w:szCs w:val="32"/>
              </w:rPr>
              <w:t>2025</w:t>
            </w:r>
            <w:r>
              <w:rPr>
                <w:rFonts w:eastAsia="仿宋_GB2312"/>
                <w:sz w:val="32"/>
                <w:szCs w:val="32"/>
              </w:rPr>
              <w:t>年，将</w:t>
            </w:r>
            <w:r>
              <w:rPr>
                <w:rFonts w:eastAsia="仿宋_GB2312"/>
                <w:sz w:val="32"/>
                <w:szCs w:val="32"/>
              </w:rPr>
              <w:t>“</w:t>
            </w:r>
            <w:r>
              <w:rPr>
                <w:rFonts w:eastAsia="仿宋_GB2312"/>
                <w:sz w:val="32"/>
                <w:szCs w:val="32"/>
              </w:rPr>
              <w:t>深化国际友城经贸合作</w:t>
            </w:r>
            <w:r>
              <w:rPr>
                <w:rFonts w:eastAsia="仿宋_GB2312"/>
                <w:sz w:val="32"/>
                <w:szCs w:val="32"/>
              </w:rPr>
              <w:t>”</w:t>
            </w:r>
            <w:r>
              <w:rPr>
                <w:rFonts w:eastAsia="仿宋_GB2312"/>
                <w:sz w:val="32"/>
                <w:szCs w:val="32"/>
              </w:rPr>
              <w:t>列入政府工作报告等重点事项一体谋划推动。</w:t>
            </w:r>
          </w:p>
          <w:p w:rsidR="00FB0E6C" w:rsidRDefault="007C1AC7">
            <w:pPr>
              <w:spacing w:line="560" w:lineRule="exact"/>
              <w:ind w:rightChars="50" w:right="105" w:firstLineChars="200" w:firstLine="643"/>
              <w:rPr>
                <w:rFonts w:eastAsia="仿宋_GB2312"/>
                <w:sz w:val="32"/>
              </w:rPr>
            </w:pPr>
            <w:r>
              <w:rPr>
                <w:rFonts w:eastAsia="仿宋_GB2312"/>
                <w:b/>
                <w:bCs/>
                <w:sz w:val="32"/>
              </w:rPr>
              <w:t>在</w:t>
            </w:r>
            <w:r>
              <w:rPr>
                <w:rFonts w:eastAsia="仿宋_GB2312"/>
                <w:b/>
                <w:bCs/>
                <w:sz w:val="32"/>
              </w:rPr>
              <w:t>“</w:t>
            </w:r>
            <w:r>
              <w:rPr>
                <w:rFonts w:eastAsia="仿宋_GB2312"/>
                <w:b/>
                <w:bCs/>
                <w:sz w:val="32"/>
              </w:rPr>
              <w:t>建立专门的国际友好城市经贸合作协调机构</w:t>
            </w:r>
            <w:r>
              <w:rPr>
                <w:rFonts w:eastAsia="仿宋_GB2312"/>
                <w:b/>
                <w:bCs/>
                <w:sz w:val="32"/>
              </w:rPr>
              <w:t>”</w:t>
            </w:r>
            <w:r>
              <w:rPr>
                <w:rFonts w:eastAsia="仿宋_GB2312"/>
                <w:b/>
                <w:bCs/>
                <w:sz w:val="32"/>
              </w:rPr>
              <w:t>方面</w:t>
            </w:r>
            <w:r>
              <w:rPr>
                <w:rFonts w:eastAsia="仿宋_GB2312"/>
                <w:sz w:val="32"/>
              </w:rPr>
              <w:t>，我市着力加强国际友城体制机制建设。市外办牵头组建由</w:t>
            </w:r>
            <w:r>
              <w:rPr>
                <w:rFonts w:eastAsia="仿宋_GB2312"/>
                <w:sz w:val="32"/>
              </w:rPr>
              <w:t>35</w:t>
            </w:r>
            <w:r>
              <w:rPr>
                <w:rFonts w:eastAsia="仿宋_GB2312"/>
                <w:sz w:val="32"/>
              </w:rPr>
              <w:t>个部门、</w:t>
            </w:r>
            <w:r>
              <w:rPr>
                <w:rFonts w:eastAsia="仿宋_GB2312"/>
                <w:sz w:val="32"/>
              </w:rPr>
              <w:lastRenderedPageBreak/>
              <w:t>单位和相关区组成的天津市国际友城工作联席会议机制，成立友城服务经济发展工作专班，每年制定友城工作计划，每季度组织召开机制会议，研究推动重点任务，统筹外事、外资、外贸、外宣等联动发展，着力加强友城工作的规范化、制度化建设。加强友城工作理论研究，召开</w:t>
            </w:r>
            <w:r>
              <w:rPr>
                <w:rFonts w:eastAsia="仿宋_GB2312"/>
                <w:sz w:val="32"/>
              </w:rPr>
              <w:t>“</w:t>
            </w:r>
            <w:r>
              <w:rPr>
                <w:rFonts w:eastAsia="仿宋_GB2312"/>
                <w:sz w:val="32"/>
              </w:rPr>
              <w:t>习近平外交思想与国际友城工作</w:t>
            </w:r>
            <w:r>
              <w:rPr>
                <w:rFonts w:eastAsia="仿宋_GB2312"/>
                <w:sz w:val="32"/>
              </w:rPr>
              <w:t>”</w:t>
            </w:r>
            <w:r>
              <w:rPr>
                <w:rFonts w:eastAsia="仿宋_GB2312"/>
                <w:sz w:val="32"/>
              </w:rPr>
              <w:t>研讨会，邀请专家学者围绕新时代城市外交、国际友城工作的地方实践等深入研讨，加强做好友城工作的规律性认识。</w:t>
            </w:r>
          </w:p>
          <w:p w:rsidR="00FB0E6C" w:rsidRDefault="007C1AC7">
            <w:pPr>
              <w:spacing w:line="560" w:lineRule="exact"/>
              <w:ind w:rightChars="50" w:right="105" w:firstLineChars="200" w:firstLine="643"/>
              <w:rPr>
                <w:rFonts w:eastAsia="仿宋_GB2312"/>
                <w:b/>
                <w:bCs/>
                <w:sz w:val="32"/>
              </w:rPr>
            </w:pPr>
            <w:r>
              <w:rPr>
                <w:rFonts w:eastAsia="仿宋_GB2312"/>
                <w:b/>
                <w:bCs/>
                <w:sz w:val="32"/>
              </w:rPr>
              <w:t>在</w:t>
            </w:r>
            <w:r>
              <w:rPr>
                <w:rFonts w:eastAsia="仿宋_GB2312"/>
                <w:b/>
                <w:bCs/>
                <w:sz w:val="32"/>
              </w:rPr>
              <w:t>“</w:t>
            </w:r>
            <w:r>
              <w:rPr>
                <w:rFonts w:eastAsia="仿宋_GB2312"/>
                <w:b/>
                <w:bCs/>
                <w:sz w:val="32"/>
              </w:rPr>
              <w:t>拓展经贸合作领域</w:t>
            </w:r>
            <w:r>
              <w:rPr>
                <w:rFonts w:eastAsia="仿宋_GB2312"/>
                <w:b/>
                <w:bCs/>
                <w:sz w:val="32"/>
              </w:rPr>
              <w:t>”</w:t>
            </w:r>
            <w:r>
              <w:rPr>
                <w:rFonts w:eastAsia="仿宋_GB2312"/>
                <w:b/>
                <w:bCs/>
                <w:sz w:val="32"/>
              </w:rPr>
              <w:t>方面，一是</w:t>
            </w:r>
            <w:r>
              <w:rPr>
                <w:rFonts w:eastAsia="仿宋_GB2312"/>
                <w:sz w:val="32"/>
              </w:rPr>
              <w:t>积极发挥高层引领作用。紧紧围绕国家重大外交战略，持续加强友城高层互访。</w:t>
            </w:r>
            <w:r>
              <w:rPr>
                <w:rFonts w:eastAsia="仿宋_GB2312"/>
                <w:sz w:val="32"/>
                <w:szCs w:val="32"/>
              </w:rPr>
              <w:t>常态化做好友城团组访津接待工作，高效推动我市高级别代表团出访重点友城及重点企业访问交流，</w:t>
            </w:r>
            <w:r>
              <w:rPr>
                <w:rFonts w:eastAsia="仿宋_GB2312"/>
                <w:kern w:val="0"/>
                <w:sz w:val="32"/>
                <w:szCs w:val="32"/>
                <w:lang w:bidi="ar"/>
              </w:rPr>
              <w:t>组织开展</w:t>
            </w:r>
            <w:r>
              <w:rPr>
                <w:rFonts w:eastAsia="仿宋_GB2312"/>
                <w:kern w:val="0"/>
                <w:sz w:val="32"/>
                <w:szCs w:val="32"/>
                <w:lang w:bidi="ar"/>
              </w:rPr>
              <w:t>“</w:t>
            </w:r>
            <w:r>
              <w:rPr>
                <w:rFonts w:eastAsia="仿宋_GB2312"/>
                <w:kern w:val="0"/>
                <w:sz w:val="32"/>
                <w:szCs w:val="32"/>
                <w:lang w:bidi="ar"/>
              </w:rPr>
              <w:t>投资天津</w:t>
            </w:r>
            <w:r>
              <w:rPr>
                <w:rFonts w:eastAsia="仿宋_GB2312"/>
                <w:kern w:val="0"/>
                <w:sz w:val="32"/>
                <w:szCs w:val="32"/>
                <w:lang w:bidi="ar"/>
              </w:rPr>
              <w:t>”</w:t>
            </w:r>
            <w:r>
              <w:rPr>
                <w:rFonts w:eastAsia="仿宋_GB2312"/>
                <w:kern w:val="0"/>
                <w:sz w:val="32"/>
                <w:szCs w:val="32"/>
                <w:lang w:bidi="ar"/>
              </w:rPr>
              <w:t>系列招商促进活动，宣传我市营商环境和产业优势，推动重点外资项目进展，挖掘新的项目线索。</w:t>
            </w:r>
            <w:r>
              <w:rPr>
                <w:rFonts w:eastAsia="仿宋_GB2312"/>
                <w:sz w:val="32"/>
                <w:szCs w:val="32"/>
              </w:rPr>
              <w:t>有效带动各区各部门、企业组团出海，拉项目、拼经济。</w:t>
            </w:r>
            <w:r>
              <w:rPr>
                <w:rFonts w:eastAsia="仿宋_GB2312"/>
                <w:b/>
                <w:bCs/>
                <w:sz w:val="32"/>
              </w:rPr>
              <w:t>二是</w:t>
            </w:r>
            <w:r>
              <w:rPr>
                <w:rFonts w:eastAsia="仿宋_GB2312"/>
                <w:sz w:val="32"/>
              </w:rPr>
              <w:t>充分发挥政策优势。用好《进一步支持天津滨海新区高质量发展的若干政策措施》《关于金融支持天津高质量发展的意见》，依托自贸试验区提升战略、服务业扩大开放综合试点等政策优势，分析筛选友城企业资源，促进天津与友城在循环经济、合成生物以及核药等领域的经贸合作。</w:t>
            </w:r>
            <w:r>
              <w:rPr>
                <w:rFonts w:eastAsia="仿宋_GB2312"/>
                <w:b/>
                <w:bCs/>
                <w:sz w:val="32"/>
              </w:rPr>
              <w:t>三是</w:t>
            </w:r>
            <w:r>
              <w:rPr>
                <w:rFonts w:eastAsia="仿宋_GB2312"/>
                <w:sz w:val="32"/>
              </w:rPr>
              <w:t>用好展会平台。以夏季达沃斯论坛、国际航运产业博览会等高端展会为平台，用好主场办会优势，邀约友城企业来津洽谈，组织我市企业开展精准对接，</w:t>
            </w:r>
            <w:r>
              <w:rPr>
                <w:rFonts w:eastAsia="仿宋_GB2312"/>
                <w:kern w:val="0"/>
                <w:sz w:val="32"/>
                <w:szCs w:val="32"/>
                <w:lang w:bidi="ar"/>
              </w:rPr>
              <w:t>拓展产业合作，提升我市展会国际化水平。</w:t>
            </w:r>
            <w:r>
              <w:rPr>
                <w:rFonts w:eastAsia="仿宋_GB2312"/>
                <w:sz w:val="32"/>
              </w:rPr>
              <w:t>同时积极借助中国发展高层论坛、上海进博会、北京服贸会国内重大展会平台，</w:t>
            </w:r>
            <w:r>
              <w:rPr>
                <w:rFonts w:eastAsia="仿宋_GB2312"/>
                <w:sz w:val="32"/>
              </w:rPr>
              <w:lastRenderedPageBreak/>
              <w:t>广泛接触友城企业，吸引来津投资。大力</w:t>
            </w:r>
            <w:r>
              <w:rPr>
                <w:rFonts w:eastAsia="仿宋_GB2312"/>
                <w:kern w:val="0"/>
                <w:sz w:val="32"/>
                <w:szCs w:val="32"/>
                <w:lang w:bidi="ar"/>
              </w:rPr>
              <w:t>支持外贸企业参加境外展会。</w:t>
            </w:r>
            <w:r>
              <w:rPr>
                <w:rFonts w:eastAsia="仿宋_GB2312"/>
                <w:b/>
                <w:bCs/>
                <w:kern w:val="0"/>
                <w:sz w:val="32"/>
                <w:szCs w:val="32"/>
                <w:lang w:bidi="ar"/>
              </w:rPr>
              <w:t>四是</w:t>
            </w:r>
            <w:r>
              <w:rPr>
                <w:rFonts w:eastAsia="仿宋_GB2312"/>
                <w:sz w:val="32"/>
              </w:rPr>
              <w:t>搭建多元平台。</w:t>
            </w:r>
            <w:r>
              <w:rPr>
                <w:rFonts w:eastAsia="仿宋_GB2312"/>
                <w:kern w:val="0"/>
                <w:sz w:val="32"/>
                <w:szCs w:val="32"/>
                <w:lang w:bidi="ar"/>
              </w:rPr>
              <w:t>精心组织商务交流活动，鼓励我市商务团组出访友城并为出访团组提供行前培训，助力企业了解当地市场、文化及法规。对来访团组，安排专业接待团队，组织精准对接。积极举办友城特色产品推介会，与我市促</w:t>
            </w:r>
            <w:r w:rsidR="00DB386C">
              <w:rPr>
                <w:rFonts w:eastAsia="仿宋_GB2312" w:hint="eastAsia"/>
                <w:kern w:val="0"/>
                <w:sz w:val="32"/>
                <w:szCs w:val="32"/>
                <w:lang w:bidi="ar"/>
              </w:rPr>
              <w:t>消</w:t>
            </w:r>
            <w:r>
              <w:rPr>
                <w:rFonts w:eastAsia="仿宋_GB2312"/>
                <w:kern w:val="0"/>
                <w:sz w:val="32"/>
                <w:szCs w:val="32"/>
                <w:lang w:bidi="ar"/>
              </w:rPr>
              <w:t>费活动相结合。广泛吸引本地商家参与，推动双方企业深度对接。在友城举办天</w:t>
            </w:r>
            <w:bookmarkStart w:id="3" w:name="_GoBack"/>
            <w:bookmarkEnd w:id="3"/>
            <w:r>
              <w:rPr>
                <w:rFonts w:eastAsia="仿宋_GB2312"/>
                <w:kern w:val="0"/>
                <w:sz w:val="32"/>
                <w:szCs w:val="32"/>
                <w:lang w:bidi="ar"/>
              </w:rPr>
              <w:t>津特色产品推介活动，展示天津优势产业。</w:t>
            </w:r>
            <w:r>
              <w:rPr>
                <w:rFonts w:eastAsia="仿宋_GB2312"/>
                <w:b/>
                <w:bCs/>
                <w:kern w:val="0"/>
                <w:sz w:val="32"/>
                <w:szCs w:val="32"/>
                <w:lang w:bidi="ar"/>
              </w:rPr>
              <w:t>五是</w:t>
            </w:r>
            <w:r>
              <w:rPr>
                <w:rFonts w:eastAsia="仿宋_GB2312"/>
                <w:kern w:val="0"/>
                <w:sz w:val="32"/>
                <w:szCs w:val="32"/>
                <w:lang w:bidi="ar"/>
              </w:rPr>
              <w:t>加强跨境电商平台合作。结合友城实际，鼓励我市有实力的企业赴友城建立公共海外仓及商品展销中心。积极推动我市服贸和外包企业拓展对友城业务，深化服务贸易领域跨境合作。</w:t>
            </w:r>
            <w:r>
              <w:rPr>
                <w:rFonts w:eastAsia="仿宋_GB2312"/>
                <w:b/>
                <w:bCs/>
                <w:kern w:val="0"/>
                <w:sz w:val="32"/>
                <w:szCs w:val="32"/>
                <w:lang w:bidi="ar"/>
              </w:rPr>
              <w:t>六是</w:t>
            </w:r>
            <w:r>
              <w:rPr>
                <w:rFonts w:eastAsia="仿宋_GB2312"/>
                <w:kern w:val="0"/>
                <w:sz w:val="32"/>
                <w:szCs w:val="32"/>
                <w:lang w:bidi="ar"/>
              </w:rPr>
              <w:t>聚焦产业对接。积极引导我市企业赴友城开展对外投资合作业务，同时大力支持我市已在友城开展投资合作的企业和项目发展，以境外项目合作成果助力当地与我市加深和缔结友城关系。</w:t>
            </w:r>
          </w:p>
          <w:p w:rsidR="00FB0E6C" w:rsidRDefault="007C1AC7">
            <w:pPr>
              <w:spacing w:line="560" w:lineRule="exact"/>
              <w:ind w:rightChars="50" w:right="105" w:firstLineChars="200" w:firstLine="643"/>
              <w:rPr>
                <w:rFonts w:eastAsia="仿宋_GB2312"/>
                <w:color w:val="4F81BD" w:themeColor="accent1"/>
                <w:sz w:val="32"/>
              </w:rPr>
            </w:pPr>
            <w:r>
              <w:rPr>
                <w:rFonts w:eastAsia="仿宋_GB2312"/>
                <w:b/>
                <w:bCs/>
                <w:kern w:val="0"/>
                <w:sz w:val="32"/>
                <w:szCs w:val="32"/>
                <w:lang w:bidi="ar"/>
              </w:rPr>
              <w:t>在</w:t>
            </w:r>
            <w:r>
              <w:rPr>
                <w:rFonts w:eastAsia="仿宋_GB2312"/>
                <w:b/>
                <w:bCs/>
                <w:kern w:val="0"/>
                <w:sz w:val="32"/>
                <w:szCs w:val="32"/>
                <w:lang w:bidi="ar"/>
              </w:rPr>
              <w:t>“</w:t>
            </w:r>
            <w:r>
              <w:rPr>
                <w:rFonts w:eastAsia="仿宋_GB2312"/>
                <w:b/>
                <w:bCs/>
                <w:kern w:val="0"/>
                <w:sz w:val="32"/>
                <w:szCs w:val="32"/>
                <w:lang w:bidi="ar"/>
              </w:rPr>
              <w:t>加强人才交流与培养</w:t>
            </w:r>
            <w:r>
              <w:rPr>
                <w:rFonts w:eastAsia="仿宋_GB2312"/>
                <w:b/>
                <w:bCs/>
                <w:kern w:val="0"/>
                <w:sz w:val="32"/>
                <w:szCs w:val="32"/>
                <w:lang w:bidi="ar"/>
              </w:rPr>
              <w:t>”</w:t>
            </w:r>
            <w:r>
              <w:rPr>
                <w:rFonts w:eastAsia="仿宋_GB2312"/>
                <w:b/>
                <w:bCs/>
                <w:kern w:val="0"/>
                <w:sz w:val="32"/>
                <w:szCs w:val="32"/>
                <w:lang w:bidi="ar"/>
              </w:rPr>
              <w:t>方面</w:t>
            </w:r>
            <w:r>
              <w:rPr>
                <w:rFonts w:eastAsia="仿宋_GB2312"/>
                <w:kern w:val="0"/>
                <w:sz w:val="32"/>
                <w:szCs w:val="32"/>
                <w:lang w:bidi="ar"/>
              </w:rPr>
              <w:t>，</w:t>
            </w:r>
            <w:r>
              <w:rPr>
                <w:rFonts w:eastAsia="仿宋_GB2312"/>
                <w:b/>
                <w:bCs/>
                <w:sz w:val="32"/>
              </w:rPr>
              <w:t>一是</w:t>
            </w:r>
            <w:r>
              <w:rPr>
                <w:rFonts w:eastAsia="仿宋_GB2312"/>
                <w:sz w:val="32"/>
              </w:rPr>
              <w:t>深化校际合作。大力支持天津音乐学院、天津农学院、天津中医药大学等高校与美国俄勒冈州、费城、日本神户、乌兹别克斯坦塔什干等友城合作，积极开展中外师生交流互访，签署合作协议，建立校际友好关系，深化交流互鉴。</w:t>
            </w:r>
            <w:r>
              <w:rPr>
                <w:rFonts w:eastAsia="仿宋_GB2312"/>
                <w:b/>
                <w:bCs/>
                <w:sz w:val="32"/>
              </w:rPr>
              <w:t>二是</w:t>
            </w:r>
            <w:r>
              <w:rPr>
                <w:rFonts w:eastAsia="仿宋_GB2312"/>
                <w:sz w:val="32"/>
              </w:rPr>
              <w:t>做强天津友城教育品牌。充分发挥孔子学院国际友城人文交流的综合平台作用。开展</w:t>
            </w:r>
            <w:r>
              <w:rPr>
                <w:rFonts w:eastAsia="仿宋_GB2312"/>
                <w:sz w:val="32"/>
              </w:rPr>
              <w:t>“</w:t>
            </w:r>
            <w:r>
              <w:rPr>
                <w:rFonts w:eastAsia="仿宋_GB2312"/>
                <w:sz w:val="32"/>
              </w:rPr>
              <w:t>中文</w:t>
            </w:r>
            <w:r>
              <w:rPr>
                <w:rFonts w:eastAsia="仿宋_GB2312"/>
                <w:sz w:val="32"/>
              </w:rPr>
              <w:t>+”</w:t>
            </w:r>
            <w:r>
              <w:rPr>
                <w:rFonts w:eastAsia="仿宋_GB2312"/>
                <w:sz w:val="32"/>
              </w:rPr>
              <w:t>课程，开展以</w:t>
            </w:r>
            <w:r>
              <w:rPr>
                <w:rFonts w:eastAsia="仿宋_GB2312"/>
                <w:sz w:val="32"/>
              </w:rPr>
              <w:t>“</w:t>
            </w:r>
            <w:r>
              <w:rPr>
                <w:rFonts w:eastAsia="仿宋_GB2312"/>
                <w:sz w:val="32"/>
              </w:rPr>
              <w:t>中文</w:t>
            </w:r>
            <w:r>
              <w:rPr>
                <w:rFonts w:eastAsia="仿宋_GB2312"/>
                <w:sz w:val="32"/>
              </w:rPr>
              <w:t>+</w:t>
            </w:r>
            <w:r>
              <w:rPr>
                <w:rFonts w:eastAsia="仿宋_GB2312"/>
                <w:sz w:val="32"/>
              </w:rPr>
              <w:t>中医学</w:t>
            </w:r>
            <w:r>
              <w:rPr>
                <w:rFonts w:eastAsia="仿宋_GB2312"/>
                <w:sz w:val="32"/>
              </w:rPr>
              <w:t>”</w:t>
            </w:r>
            <w:r>
              <w:rPr>
                <w:rFonts w:eastAsia="仿宋_GB2312"/>
                <w:sz w:val="32"/>
              </w:rPr>
              <w:t>为特色的国际中文教育。</w:t>
            </w:r>
            <w:r>
              <w:rPr>
                <w:rFonts w:eastAsia="仿宋_GB2312"/>
                <w:b/>
                <w:bCs/>
                <w:sz w:val="32"/>
              </w:rPr>
              <w:t>三是</w:t>
            </w:r>
            <w:r>
              <w:rPr>
                <w:rFonts w:eastAsia="仿宋_GB2312"/>
                <w:sz w:val="32"/>
              </w:rPr>
              <w:t>加强友城青少年交流交往。大力实施</w:t>
            </w:r>
            <w:r>
              <w:rPr>
                <w:rFonts w:eastAsia="仿宋_GB2312"/>
                <w:sz w:val="32"/>
              </w:rPr>
              <w:t>“</w:t>
            </w:r>
            <w:r>
              <w:rPr>
                <w:rFonts w:eastAsia="仿宋_GB2312"/>
                <w:sz w:val="32"/>
              </w:rPr>
              <w:t>留学天津</w:t>
            </w:r>
            <w:r>
              <w:rPr>
                <w:rFonts w:eastAsia="仿宋_GB2312"/>
                <w:sz w:val="32"/>
              </w:rPr>
              <w:t>”</w:t>
            </w:r>
            <w:r>
              <w:rPr>
                <w:rFonts w:eastAsia="仿宋_GB2312"/>
                <w:sz w:val="32"/>
              </w:rPr>
              <w:t>计划，打造</w:t>
            </w:r>
            <w:r>
              <w:rPr>
                <w:rFonts w:eastAsia="仿宋_GB2312"/>
                <w:sz w:val="32"/>
              </w:rPr>
              <w:t>“</w:t>
            </w:r>
            <w:r>
              <w:rPr>
                <w:rFonts w:eastAsia="仿宋_GB2312"/>
                <w:sz w:val="32"/>
              </w:rPr>
              <w:t>津彩行</w:t>
            </w:r>
            <w:r>
              <w:rPr>
                <w:rFonts w:eastAsia="仿宋_GB2312"/>
                <w:sz w:val="32"/>
              </w:rPr>
              <w:t>”</w:t>
            </w:r>
            <w:r>
              <w:rPr>
                <w:rFonts w:eastAsia="仿宋_GB2312"/>
                <w:sz w:val="32"/>
              </w:rPr>
              <w:t>教育国际交流国际品牌，营造良好的留学环境，积极吸引国际友城优秀青少年来津</w:t>
            </w:r>
            <w:r>
              <w:rPr>
                <w:rFonts w:eastAsia="仿宋_GB2312"/>
                <w:sz w:val="32"/>
              </w:rPr>
              <w:lastRenderedPageBreak/>
              <w:t>学习交流，促进中外人文交流和文明互鉴。</w:t>
            </w:r>
            <w:r>
              <w:rPr>
                <w:rFonts w:eastAsia="仿宋_GB2312"/>
                <w:b/>
                <w:bCs/>
                <w:sz w:val="32"/>
              </w:rPr>
              <w:t>四是</w:t>
            </w:r>
            <w:r>
              <w:rPr>
                <w:rFonts w:eastAsia="仿宋_GB2312"/>
                <w:kern w:val="0"/>
                <w:sz w:val="32"/>
                <w:szCs w:val="32"/>
                <w:lang w:bidi="ar"/>
              </w:rPr>
              <w:t>深化拓展友城间科技合作渠道。</w:t>
            </w:r>
            <w:r>
              <w:rPr>
                <w:rFonts w:eastAsia="仿宋_GB2312"/>
                <w:kern w:val="0"/>
                <w:sz w:val="32"/>
                <w:szCs w:val="32"/>
                <w:lang w:bidi="ar"/>
              </w:rPr>
              <w:t>2024</w:t>
            </w:r>
            <w:r>
              <w:rPr>
                <w:rFonts w:eastAsia="仿宋_GB2312"/>
                <w:kern w:val="0"/>
                <w:sz w:val="32"/>
                <w:szCs w:val="32"/>
                <w:lang w:bidi="ar"/>
              </w:rPr>
              <w:t>年，与法国尼斯市索菲亚科技园、澳大利亚墨尔本市澳中科学家创业协会、韩国首尔市韩中新科人才交流中心等国际友城构建坚实合作渠道与交流模式，策划举办论坛、人才培训等活动。今后将持续恢复对接、开辟深化友城间科技合作，策划出访交流活动，推动我市有关部门、企业、园区赴国际友城开展科技交流合作。</w:t>
            </w:r>
            <w:r>
              <w:rPr>
                <w:rFonts w:eastAsia="仿宋_GB2312"/>
                <w:b/>
                <w:bCs/>
                <w:kern w:val="0"/>
                <w:sz w:val="32"/>
                <w:szCs w:val="32"/>
                <w:lang w:bidi="ar"/>
              </w:rPr>
              <w:t>五是</w:t>
            </w:r>
            <w:r>
              <w:rPr>
                <w:rFonts w:eastAsia="仿宋_GB2312"/>
                <w:kern w:val="0"/>
                <w:sz w:val="32"/>
                <w:szCs w:val="32"/>
                <w:lang w:bidi="ar"/>
              </w:rPr>
              <w:t>策划组织多元化国际活动。</w:t>
            </w:r>
            <w:r>
              <w:rPr>
                <w:rFonts w:eastAsia="仿宋_GB2312"/>
                <w:kern w:val="0"/>
                <w:sz w:val="32"/>
                <w:szCs w:val="32"/>
                <w:lang w:bidi="ar"/>
              </w:rPr>
              <w:t>2024</w:t>
            </w:r>
            <w:r>
              <w:rPr>
                <w:rFonts w:eastAsia="仿宋_GB2312"/>
                <w:kern w:val="0"/>
                <w:sz w:val="32"/>
                <w:szCs w:val="32"/>
                <w:lang w:bidi="ar"/>
              </w:rPr>
              <w:t>年在天开园成功举办</w:t>
            </w:r>
            <w:r>
              <w:rPr>
                <w:rFonts w:eastAsia="仿宋_GB2312"/>
                <w:kern w:val="0"/>
                <w:sz w:val="32"/>
                <w:szCs w:val="32"/>
                <w:lang w:bidi="ar"/>
              </w:rPr>
              <w:t>“</w:t>
            </w:r>
            <w:r>
              <w:rPr>
                <w:rFonts w:eastAsia="仿宋_GB2312"/>
                <w:kern w:val="0"/>
                <w:sz w:val="32"/>
                <w:szCs w:val="32"/>
                <w:lang w:bidi="ar"/>
              </w:rPr>
              <w:t>智汇天开</w:t>
            </w:r>
            <w:r>
              <w:rPr>
                <w:rFonts w:eastAsia="仿宋_GB2312"/>
                <w:kern w:val="0"/>
                <w:sz w:val="32"/>
                <w:szCs w:val="32"/>
                <w:lang w:bidi="ar"/>
              </w:rPr>
              <w:t>·</w:t>
            </w:r>
            <w:r>
              <w:rPr>
                <w:rFonts w:eastAsia="仿宋_GB2312"/>
                <w:kern w:val="0"/>
                <w:sz w:val="32"/>
                <w:szCs w:val="32"/>
                <w:lang w:bidi="ar"/>
              </w:rPr>
              <w:t>墨尔本临床试验服务宣讲会</w:t>
            </w:r>
            <w:r>
              <w:rPr>
                <w:rFonts w:eastAsia="仿宋_GB2312"/>
                <w:kern w:val="0"/>
                <w:sz w:val="32"/>
                <w:szCs w:val="32"/>
                <w:lang w:bidi="ar"/>
              </w:rPr>
              <w:t>”</w:t>
            </w:r>
            <w:r>
              <w:rPr>
                <w:rFonts w:eastAsia="仿宋_GB2312"/>
                <w:kern w:val="0"/>
                <w:sz w:val="32"/>
                <w:szCs w:val="32"/>
                <w:lang w:bidi="ar"/>
              </w:rPr>
              <w:t>，促进津墨两市机构和企业间交流，为两地在生物医药和临床医学领域的合作创造机遇。今后将邀请国际友城的知名科技园区、科技型企业、组织等访津，在津举办多元化国际科技人文交流活动，与天开高教科创园及我市科技型企业沟通对接，推动一批优质科技成果在津聚集。</w:t>
            </w:r>
          </w:p>
          <w:p w:rsidR="00FB0E6C" w:rsidRDefault="007C1AC7">
            <w:pPr>
              <w:spacing w:line="560" w:lineRule="exact"/>
              <w:ind w:rightChars="50" w:right="105" w:firstLineChars="200" w:firstLine="643"/>
              <w:rPr>
                <w:rFonts w:eastAsia="仿宋_GB2312"/>
                <w:sz w:val="32"/>
                <w:szCs w:val="32"/>
              </w:rPr>
            </w:pPr>
            <w:r>
              <w:rPr>
                <w:rFonts w:eastAsia="仿宋_GB2312"/>
                <w:b/>
                <w:bCs/>
                <w:kern w:val="0"/>
                <w:sz w:val="32"/>
                <w:szCs w:val="32"/>
                <w:lang w:bidi="ar"/>
              </w:rPr>
              <w:t>在</w:t>
            </w:r>
            <w:r>
              <w:rPr>
                <w:rFonts w:eastAsia="仿宋_GB2312"/>
                <w:b/>
                <w:bCs/>
                <w:kern w:val="0"/>
                <w:sz w:val="32"/>
                <w:szCs w:val="32"/>
                <w:lang w:bidi="ar"/>
              </w:rPr>
              <w:t>“</w:t>
            </w:r>
            <w:r>
              <w:rPr>
                <w:rFonts w:eastAsia="仿宋_GB2312"/>
                <w:b/>
                <w:bCs/>
                <w:kern w:val="0"/>
                <w:sz w:val="32"/>
                <w:szCs w:val="32"/>
                <w:lang w:bidi="ar"/>
              </w:rPr>
              <w:t>搭建专门信息共享平台</w:t>
            </w:r>
            <w:r>
              <w:rPr>
                <w:rFonts w:eastAsia="仿宋_GB2312"/>
                <w:b/>
                <w:bCs/>
                <w:kern w:val="0"/>
                <w:sz w:val="32"/>
                <w:szCs w:val="32"/>
                <w:lang w:bidi="ar"/>
              </w:rPr>
              <w:t>”</w:t>
            </w:r>
            <w:r>
              <w:rPr>
                <w:rFonts w:eastAsia="仿宋_GB2312"/>
                <w:b/>
                <w:bCs/>
                <w:kern w:val="0"/>
                <w:sz w:val="32"/>
                <w:szCs w:val="32"/>
                <w:lang w:bidi="ar"/>
              </w:rPr>
              <w:t>方面，</w:t>
            </w:r>
            <w:r>
              <w:rPr>
                <w:rFonts w:eastAsia="仿宋_GB2312"/>
                <w:b/>
                <w:bCs/>
                <w:kern w:val="0"/>
                <w:sz w:val="32"/>
                <w:szCs w:val="32"/>
                <w:lang w:val="en" w:bidi="ar"/>
              </w:rPr>
              <w:t>一是</w:t>
            </w:r>
            <w:r>
              <w:rPr>
                <w:rFonts w:eastAsia="仿宋_GB2312"/>
                <w:kern w:val="0"/>
                <w:sz w:val="32"/>
                <w:szCs w:val="32"/>
                <w:lang w:val="en" w:bidi="ar"/>
              </w:rPr>
              <w:t>加强宣传推广。</w:t>
            </w:r>
            <w:r>
              <w:rPr>
                <w:rFonts w:eastAsia="仿宋_GB2312"/>
                <w:kern w:val="0"/>
                <w:sz w:val="32"/>
                <w:szCs w:val="32"/>
                <w:lang w:bidi="ar"/>
              </w:rPr>
              <w:t>积极在友城举办各层级投资环境说明会，介绍政策，展示商机。定期通过电子邮件的方式，给友城发送我市投资环境介绍、经贸发展情况以及我市会展邀请函，保持联络热度。</w:t>
            </w:r>
            <w:r>
              <w:rPr>
                <w:rFonts w:eastAsia="仿宋_GB2312"/>
                <w:b/>
                <w:bCs/>
                <w:sz w:val="32"/>
              </w:rPr>
              <w:t>二是</w:t>
            </w:r>
            <w:r>
              <w:rPr>
                <w:rFonts w:eastAsia="仿宋_GB2312"/>
                <w:sz w:val="32"/>
                <w:szCs w:val="32"/>
              </w:rPr>
              <w:t>大力推进友城</w:t>
            </w:r>
            <w:r>
              <w:rPr>
                <w:rFonts w:eastAsia="仿宋_GB2312"/>
                <w:sz w:val="32"/>
                <w:szCs w:val="32"/>
              </w:rPr>
              <w:t>“</w:t>
            </w:r>
            <w:r>
              <w:rPr>
                <w:rFonts w:eastAsia="仿宋_GB2312"/>
                <w:sz w:val="32"/>
                <w:szCs w:val="32"/>
              </w:rPr>
              <w:t>经济外事</w:t>
            </w:r>
            <w:r>
              <w:rPr>
                <w:rFonts w:eastAsia="仿宋_GB2312"/>
                <w:sz w:val="32"/>
                <w:szCs w:val="32"/>
              </w:rPr>
              <w:t>”</w:t>
            </w:r>
            <w:r>
              <w:rPr>
                <w:rFonts w:eastAsia="仿宋_GB2312"/>
                <w:sz w:val="32"/>
                <w:szCs w:val="32"/>
              </w:rPr>
              <w:t>。常态化走访服务友城驻津机构、在津重点企业，定期与友城机构召开视频会，深挖合作机遇，着力在经贸产业、科教、港产城融合、绿色低碳等重点领域推进友城务实合作。</w:t>
            </w:r>
          </w:p>
          <w:p w:rsidR="00FB0E6C" w:rsidRDefault="007C1AC7">
            <w:pPr>
              <w:spacing w:line="560" w:lineRule="exact"/>
              <w:ind w:rightChars="50" w:right="105" w:firstLineChars="200" w:firstLine="643"/>
              <w:rPr>
                <w:rFonts w:eastAsia="仿宋_GB2312"/>
                <w:kern w:val="0"/>
                <w:sz w:val="32"/>
                <w:szCs w:val="32"/>
                <w:lang w:bidi="ar"/>
              </w:rPr>
            </w:pPr>
            <w:r>
              <w:rPr>
                <w:rFonts w:eastAsia="仿宋_GB2312"/>
                <w:b/>
                <w:bCs/>
                <w:kern w:val="0"/>
                <w:sz w:val="32"/>
                <w:szCs w:val="32"/>
                <w:lang w:bidi="ar"/>
              </w:rPr>
              <w:t xml:space="preserve"> </w:t>
            </w:r>
            <w:r>
              <w:rPr>
                <w:rFonts w:eastAsia="仿宋_GB2312"/>
                <w:b/>
                <w:bCs/>
                <w:kern w:val="0"/>
                <w:sz w:val="32"/>
                <w:szCs w:val="32"/>
                <w:lang w:bidi="ar"/>
              </w:rPr>
              <w:t>在</w:t>
            </w:r>
            <w:r>
              <w:rPr>
                <w:rFonts w:eastAsia="仿宋_GB2312"/>
                <w:b/>
                <w:bCs/>
                <w:kern w:val="0"/>
                <w:sz w:val="32"/>
                <w:szCs w:val="32"/>
                <w:lang w:bidi="ar"/>
              </w:rPr>
              <w:t>“</w:t>
            </w:r>
            <w:r>
              <w:rPr>
                <w:rFonts w:eastAsia="仿宋_GB2312"/>
                <w:b/>
                <w:bCs/>
                <w:kern w:val="0"/>
                <w:sz w:val="32"/>
                <w:szCs w:val="32"/>
                <w:lang w:bidi="ar"/>
              </w:rPr>
              <w:t>优化营商环境</w:t>
            </w:r>
            <w:r>
              <w:rPr>
                <w:rFonts w:eastAsia="仿宋_GB2312"/>
                <w:b/>
                <w:bCs/>
                <w:kern w:val="0"/>
                <w:sz w:val="32"/>
                <w:szCs w:val="32"/>
                <w:lang w:bidi="ar"/>
              </w:rPr>
              <w:t>”</w:t>
            </w:r>
            <w:r>
              <w:rPr>
                <w:rFonts w:eastAsia="仿宋_GB2312"/>
                <w:b/>
                <w:bCs/>
                <w:kern w:val="0"/>
                <w:sz w:val="32"/>
                <w:szCs w:val="32"/>
                <w:lang w:bidi="ar"/>
              </w:rPr>
              <w:t>方面，</w:t>
            </w:r>
            <w:r>
              <w:rPr>
                <w:rFonts w:eastAsia="仿宋_GB2312"/>
                <w:b/>
                <w:bCs/>
                <w:kern w:val="0"/>
                <w:sz w:val="32"/>
                <w:szCs w:val="32"/>
                <w:lang w:val="en" w:bidi="ar"/>
              </w:rPr>
              <w:t>一是</w:t>
            </w:r>
            <w:r>
              <w:rPr>
                <w:rFonts w:eastAsia="仿宋_GB2312"/>
                <w:kern w:val="0"/>
                <w:sz w:val="32"/>
                <w:szCs w:val="32"/>
                <w:lang w:val="en" w:bidi="ar"/>
              </w:rPr>
              <w:t>深入实施</w:t>
            </w:r>
            <w:r>
              <w:rPr>
                <w:rFonts w:eastAsia="仿宋_GB2312"/>
                <w:kern w:val="0"/>
                <w:sz w:val="32"/>
                <w:szCs w:val="32"/>
                <w:lang w:val="en" w:bidi="ar"/>
              </w:rPr>
              <w:t>“</w:t>
            </w:r>
            <w:r>
              <w:rPr>
                <w:rFonts w:eastAsia="仿宋_GB2312"/>
                <w:kern w:val="0"/>
                <w:sz w:val="32"/>
                <w:szCs w:val="32"/>
                <w:lang w:val="en" w:bidi="ar"/>
              </w:rPr>
              <w:t>高效办成一件事</w:t>
            </w:r>
            <w:r>
              <w:rPr>
                <w:rFonts w:eastAsia="仿宋_GB2312"/>
                <w:kern w:val="0"/>
                <w:sz w:val="32"/>
                <w:szCs w:val="32"/>
                <w:lang w:val="en" w:bidi="ar"/>
              </w:rPr>
              <w:t>”</w:t>
            </w:r>
            <w:r>
              <w:rPr>
                <w:rFonts w:eastAsia="仿宋_GB2312"/>
                <w:kern w:val="0"/>
                <w:sz w:val="32"/>
                <w:szCs w:val="32"/>
                <w:lang w:val="en" w:bidi="ar"/>
              </w:rPr>
              <w:t>改革。在市、区两级政务服务中心设置</w:t>
            </w:r>
            <w:r>
              <w:rPr>
                <w:rFonts w:eastAsia="仿宋_GB2312"/>
                <w:kern w:val="0"/>
                <w:sz w:val="32"/>
                <w:szCs w:val="32"/>
                <w:lang w:val="en" w:bidi="ar"/>
              </w:rPr>
              <w:t>“</w:t>
            </w:r>
            <w:r>
              <w:rPr>
                <w:rFonts w:eastAsia="仿宋_GB2312"/>
                <w:kern w:val="0"/>
                <w:sz w:val="32"/>
                <w:szCs w:val="32"/>
                <w:lang w:val="en" w:bidi="ar"/>
              </w:rPr>
              <w:t>高效办成一件事</w:t>
            </w:r>
            <w:r>
              <w:rPr>
                <w:rFonts w:eastAsia="仿宋_GB2312"/>
                <w:kern w:val="0"/>
                <w:sz w:val="32"/>
                <w:szCs w:val="32"/>
                <w:lang w:val="en" w:bidi="ar"/>
              </w:rPr>
              <w:t>”</w:t>
            </w:r>
            <w:r>
              <w:rPr>
                <w:rFonts w:eastAsia="仿宋_GB2312"/>
                <w:kern w:val="0"/>
                <w:sz w:val="32"/>
                <w:szCs w:val="32"/>
                <w:lang w:val="en" w:bidi="ar"/>
              </w:rPr>
              <w:t>线下服务</w:t>
            </w:r>
            <w:r>
              <w:rPr>
                <w:rFonts w:eastAsia="仿宋_GB2312"/>
                <w:kern w:val="0"/>
                <w:sz w:val="32"/>
                <w:szCs w:val="32"/>
                <w:lang w:val="en" w:bidi="ar"/>
              </w:rPr>
              <w:lastRenderedPageBreak/>
              <w:t>专区和线上体验专区，减少办理时间、申报材料、跑腿次数。</w:t>
            </w:r>
            <w:r>
              <w:rPr>
                <w:rFonts w:eastAsia="仿宋_GB2312"/>
                <w:b/>
                <w:bCs/>
                <w:kern w:val="0"/>
                <w:sz w:val="32"/>
                <w:szCs w:val="32"/>
                <w:lang w:val="en" w:bidi="ar"/>
              </w:rPr>
              <w:t>二是</w:t>
            </w:r>
            <w:r>
              <w:rPr>
                <w:rFonts w:eastAsia="仿宋_GB2312"/>
                <w:kern w:val="0"/>
                <w:sz w:val="32"/>
                <w:szCs w:val="32"/>
                <w:lang w:val="en" w:bidi="ar"/>
              </w:rPr>
              <w:t>不断加强政务服务标准化规范化。制定实施天津市行政备案管理办法，推动行政备案事项公开透明、便民高效。编制发布</w:t>
            </w:r>
            <w:r>
              <w:rPr>
                <w:rFonts w:eastAsia="仿宋_GB2312"/>
                <w:kern w:val="0"/>
                <w:sz w:val="32"/>
                <w:szCs w:val="32"/>
                <w:lang w:val="en" w:bidi="ar"/>
              </w:rPr>
              <w:t>2024</w:t>
            </w:r>
            <w:r>
              <w:rPr>
                <w:rFonts w:eastAsia="仿宋_GB2312"/>
                <w:kern w:val="0"/>
                <w:sz w:val="32"/>
                <w:szCs w:val="32"/>
                <w:lang w:val="en" w:bidi="ar"/>
              </w:rPr>
              <w:t>年版非许可类政务服务事项目录，</w:t>
            </w:r>
            <w:r>
              <w:rPr>
                <w:rFonts w:eastAsia="仿宋_GB2312"/>
                <w:kern w:val="0"/>
                <w:sz w:val="32"/>
                <w:szCs w:val="32"/>
                <w:lang w:val="en" w:bidi="ar"/>
              </w:rPr>
              <w:t>1186</w:t>
            </w:r>
            <w:r>
              <w:rPr>
                <w:rFonts w:eastAsia="仿宋_GB2312"/>
                <w:kern w:val="0"/>
                <w:sz w:val="32"/>
                <w:szCs w:val="32"/>
                <w:lang w:val="en" w:bidi="ar"/>
              </w:rPr>
              <w:t>项非许可类政务服务事项实现</w:t>
            </w:r>
            <w:r>
              <w:rPr>
                <w:rFonts w:eastAsia="仿宋_GB2312"/>
                <w:kern w:val="0"/>
                <w:sz w:val="32"/>
                <w:szCs w:val="32"/>
                <w:lang w:val="en" w:bidi="ar"/>
              </w:rPr>
              <w:t>“</w:t>
            </w:r>
            <w:r>
              <w:rPr>
                <w:rFonts w:eastAsia="仿宋_GB2312"/>
                <w:kern w:val="0"/>
                <w:sz w:val="32"/>
                <w:szCs w:val="32"/>
                <w:lang w:val="en" w:bidi="ar"/>
              </w:rPr>
              <w:t>无差别受理、同标准办理</w:t>
            </w:r>
            <w:r>
              <w:rPr>
                <w:rFonts w:eastAsia="仿宋_GB2312"/>
                <w:kern w:val="0"/>
                <w:sz w:val="32"/>
                <w:szCs w:val="32"/>
                <w:lang w:val="en" w:bidi="ar"/>
              </w:rPr>
              <w:t>”</w:t>
            </w:r>
            <w:r>
              <w:rPr>
                <w:rFonts w:eastAsia="仿宋_GB2312"/>
                <w:kern w:val="0"/>
                <w:sz w:val="32"/>
                <w:szCs w:val="32"/>
                <w:lang w:val="en" w:bidi="ar"/>
              </w:rPr>
              <w:t>。</w:t>
            </w:r>
            <w:r>
              <w:rPr>
                <w:rFonts w:eastAsia="仿宋_GB2312"/>
                <w:b/>
                <w:bCs/>
                <w:kern w:val="0"/>
                <w:sz w:val="32"/>
                <w:szCs w:val="32"/>
                <w:lang w:val="en" w:bidi="ar"/>
              </w:rPr>
              <w:t>三是</w:t>
            </w:r>
            <w:r>
              <w:rPr>
                <w:rFonts w:eastAsia="仿宋_GB2312"/>
                <w:kern w:val="0"/>
                <w:sz w:val="32"/>
                <w:szCs w:val="32"/>
                <w:lang w:val="en" w:bidi="ar"/>
              </w:rPr>
              <w:t>稳步提升一体化政务服务效能。上线运行新版天津市工程建设项目联合审批系统，实现工程建设项目全流程审批结果电子化。制定实施全市提升一体化政务服务效能</w:t>
            </w:r>
            <w:r>
              <w:rPr>
                <w:rFonts w:eastAsia="仿宋_GB2312"/>
                <w:kern w:val="0"/>
                <w:sz w:val="32"/>
                <w:szCs w:val="32"/>
                <w:lang w:val="en" w:bidi="ar"/>
              </w:rPr>
              <w:t>17</w:t>
            </w:r>
            <w:r>
              <w:rPr>
                <w:rFonts w:eastAsia="仿宋_GB2312"/>
                <w:kern w:val="0"/>
                <w:sz w:val="32"/>
                <w:szCs w:val="32"/>
                <w:lang w:val="en" w:bidi="ar"/>
              </w:rPr>
              <w:t>条措施，梳理打通</w:t>
            </w:r>
            <w:r>
              <w:rPr>
                <w:rFonts w:eastAsia="仿宋_GB2312"/>
                <w:kern w:val="0"/>
                <w:sz w:val="32"/>
                <w:szCs w:val="32"/>
                <w:lang w:val="en" w:bidi="ar"/>
              </w:rPr>
              <w:t>117</w:t>
            </w:r>
            <w:r>
              <w:rPr>
                <w:rFonts w:eastAsia="仿宋_GB2312"/>
                <w:kern w:val="0"/>
                <w:sz w:val="32"/>
                <w:szCs w:val="32"/>
                <w:lang w:val="en" w:bidi="ar"/>
              </w:rPr>
              <w:t>个政务服务事项办理堵点，以数据核验、数据共享等方式实现</w:t>
            </w:r>
            <w:r>
              <w:rPr>
                <w:rFonts w:eastAsia="仿宋_GB2312"/>
                <w:kern w:val="0"/>
                <w:sz w:val="32"/>
                <w:szCs w:val="32"/>
                <w:lang w:val="en" w:bidi="ar"/>
              </w:rPr>
              <w:t>289</w:t>
            </w:r>
            <w:r>
              <w:rPr>
                <w:rFonts w:eastAsia="仿宋_GB2312"/>
                <w:kern w:val="0"/>
                <w:sz w:val="32"/>
                <w:szCs w:val="32"/>
                <w:lang w:val="en" w:bidi="ar"/>
              </w:rPr>
              <w:t>个事项</w:t>
            </w:r>
            <w:r>
              <w:rPr>
                <w:rFonts w:eastAsia="仿宋_GB2312"/>
                <w:kern w:val="0"/>
                <w:sz w:val="32"/>
                <w:szCs w:val="32"/>
                <w:lang w:val="en" w:bidi="ar"/>
              </w:rPr>
              <w:t>“</w:t>
            </w:r>
            <w:r>
              <w:rPr>
                <w:rFonts w:eastAsia="仿宋_GB2312"/>
                <w:kern w:val="0"/>
                <w:sz w:val="32"/>
                <w:szCs w:val="32"/>
                <w:lang w:val="en" w:bidi="ar"/>
              </w:rPr>
              <w:t>全程网办</w:t>
            </w:r>
            <w:r>
              <w:rPr>
                <w:rFonts w:eastAsia="仿宋_GB2312"/>
                <w:kern w:val="0"/>
                <w:sz w:val="32"/>
                <w:szCs w:val="32"/>
                <w:lang w:val="en" w:bidi="ar"/>
              </w:rPr>
              <w:t>”</w:t>
            </w:r>
            <w:r>
              <w:rPr>
                <w:rFonts w:eastAsia="仿宋_GB2312"/>
                <w:kern w:val="0"/>
                <w:sz w:val="32"/>
                <w:szCs w:val="32"/>
                <w:lang w:val="en" w:bidi="ar"/>
              </w:rPr>
              <w:t>，网上实际办理率超过</w:t>
            </w:r>
            <w:r>
              <w:rPr>
                <w:rFonts w:eastAsia="仿宋_GB2312"/>
                <w:kern w:val="0"/>
                <w:sz w:val="32"/>
                <w:szCs w:val="32"/>
                <w:lang w:val="en" w:bidi="ar"/>
              </w:rPr>
              <w:t>90%</w:t>
            </w:r>
            <w:r>
              <w:rPr>
                <w:rFonts w:eastAsia="仿宋_GB2312"/>
                <w:kern w:val="0"/>
                <w:sz w:val="32"/>
                <w:szCs w:val="32"/>
                <w:lang w:val="en" w:bidi="ar"/>
              </w:rPr>
              <w:t>，同比提升</w:t>
            </w:r>
            <w:r>
              <w:rPr>
                <w:rFonts w:eastAsia="仿宋_GB2312"/>
                <w:kern w:val="0"/>
                <w:sz w:val="32"/>
                <w:szCs w:val="32"/>
                <w:lang w:val="en" w:bidi="ar"/>
              </w:rPr>
              <w:t>10</w:t>
            </w:r>
            <w:r>
              <w:rPr>
                <w:rFonts w:eastAsia="仿宋_GB2312"/>
                <w:kern w:val="0"/>
                <w:sz w:val="32"/>
                <w:szCs w:val="32"/>
                <w:lang w:val="en" w:bidi="ar"/>
              </w:rPr>
              <w:t>个百分点，政务服务从</w:t>
            </w:r>
            <w:r>
              <w:rPr>
                <w:rFonts w:eastAsia="仿宋_GB2312"/>
                <w:kern w:val="0"/>
                <w:sz w:val="32"/>
                <w:szCs w:val="32"/>
                <w:lang w:val="en" w:bidi="ar"/>
              </w:rPr>
              <w:t>“</w:t>
            </w:r>
            <w:r>
              <w:rPr>
                <w:rFonts w:eastAsia="仿宋_GB2312"/>
                <w:kern w:val="0"/>
                <w:sz w:val="32"/>
                <w:szCs w:val="32"/>
                <w:lang w:val="en" w:bidi="ar"/>
              </w:rPr>
              <w:t>能办</w:t>
            </w:r>
            <w:r>
              <w:rPr>
                <w:rFonts w:eastAsia="仿宋_GB2312"/>
                <w:kern w:val="0"/>
                <w:sz w:val="32"/>
                <w:szCs w:val="32"/>
                <w:lang w:val="en" w:bidi="ar"/>
              </w:rPr>
              <w:t>”</w:t>
            </w:r>
            <w:r>
              <w:rPr>
                <w:rFonts w:eastAsia="仿宋_GB2312"/>
                <w:kern w:val="0"/>
                <w:sz w:val="32"/>
                <w:szCs w:val="32"/>
                <w:lang w:val="en" w:bidi="ar"/>
              </w:rPr>
              <w:t>向</w:t>
            </w:r>
            <w:r>
              <w:rPr>
                <w:rFonts w:eastAsia="仿宋_GB2312"/>
                <w:kern w:val="0"/>
                <w:sz w:val="32"/>
                <w:szCs w:val="32"/>
                <w:lang w:val="en" w:bidi="ar"/>
              </w:rPr>
              <w:t>“</w:t>
            </w:r>
            <w:r>
              <w:rPr>
                <w:rFonts w:eastAsia="仿宋_GB2312"/>
                <w:kern w:val="0"/>
                <w:sz w:val="32"/>
                <w:szCs w:val="32"/>
                <w:lang w:val="en" w:bidi="ar"/>
              </w:rPr>
              <w:t>好办</w:t>
            </w:r>
            <w:r>
              <w:rPr>
                <w:rFonts w:eastAsia="仿宋_GB2312"/>
                <w:kern w:val="0"/>
                <w:sz w:val="32"/>
                <w:szCs w:val="32"/>
                <w:lang w:val="en" w:bidi="ar"/>
              </w:rPr>
              <w:t>”</w:t>
            </w:r>
            <w:r>
              <w:rPr>
                <w:rFonts w:eastAsia="仿宋_GB2312"/>
                <w:kern w:val="0"/>
                <w:sz w:val="32"/>
                <w:szCs w:val="32"/>
                <w:lang w:val="en" w:bidi="ar"/>
              </w:rPr>
              <w:t>持续转变。</w:t>
            </w:r>
          </w:p>
          <w:p w:rsidR="00FB0E6C" w:rsidRDefault="007C1AC7">
            <w:pPr>
              <w:spacing w:line="560" w:lineRule="exact"/>
              <w:ind w:rightChars="50" w:right="105" w:firstLineChars="200" w:firstLine="643"/>
              <w:rPr>
                <w:rFonts w:eastAsia="仿宋_GB2312"/>
                <w:color w:val="4F81BD" w:themeColor="accent1"/>
                <w:sz w:val="32"/>
              </w:rPr>
            </w:pPr>
            <w:r>
              <w:rPr>
                <w:rFonts w:eastAsia="仿宋_GB2312" w:hint="eastAsia"/>
                <w:b/>
                <w:bCs/>
                <w:kern w:val="0"/>
                <w:sz w:val="32"/>
                <w:szCs w:val="32"/>
                <w:lang w:val="en" w:bidi="ar"/>
              </w:rPr>
              <w:t>在“</w:t>
            </w:r>
            <w:r>
              <w:rPr>
                <w:rFonts w:eastAsia="仿宋_GB2312"/>
                <w:b/>
                <w:bCs/>
                <w:kern w:val="0"/>
                <w:sz w:val="32"/>
                <w:szCs w:val="32"/>
                <w:lang w:val="en" w:bidi="ar"/>
              </w:rPr>
              <w:t>加大宣传推广力度</w:t>
            </w:r>
            <w:r>
              <w:rPr>
                <w:rFonts w:eastAsia="仿宋_GB2312" w:hint="eastAsia"/>
                <w:b/>
                <w:bCs/>
                <w:kern w:val="0"/>
                <w:sz w:val="32"/>
                <w:szCs w:val="32"/>
                <w:lang w:val="en" w:bidi="ar"/>
              </w:rPr>
              <w:t>”方面，</w:t>
            </w:r>
            <w:r>
              <w:rPr>
                <w:rFonts w:eastAsia="仿宋_GB2312"/>
                <w:b/>
                <w:bCs/>
                <w:kern w:val="0"/>
                <w:sz w:val="32"/>
                <w:szCs w:val="32"/>
                <w:lang w:bidi="ar"/>
              </w:rPr>
              <w:t>一是</w:t>
            </w:r>
            <w:r>
              <w:rPr>
                <w:rFonts w:eastAsia="仿宋_GB2312"/>
                <w:sz w:val="32"/>
                <w:szCs w:val="32"/>
              </w:rPr>
              <w:t>大力加强友城外宣平台建设，更新编印《天津友好城市概览》《外国人在津生活百事通》等外宣材料，对外讲好中国式现代化的天津篇章。用好</w:t>
            </w:r>
            <w:r>
              <w:rPr>
                <w:rFonts w:eastAsia="仿宋_GB2312"/>
                <w:sz w:val="32"/>
                <w:szCs w:val="32"/>
              </w:rPr>
              <w:t>“</w:t>
            </w:r>
            <w:r>
              <w:rPr>
                <w:rFonts w:eastAsia="仿宋_GB2312"/>
                <w:sz w:val="32"/>
                <w:szCs w:val="32"/>
              </w:rPr>
              <w:t>天下之津</w:t>
            </w:r>
            <w:r>
              <w:rPr>
                <w:rFonts w:eastAsia="仿宋_GB2312"/>
                <w:sz w:val="32"/>
                <w:szCs w:val="32"/>
              </w:rPr>
              <w:t>”</w:t>
            </w:r>
            <w:r>
              <w:rPr>
                <w:rFonts w:eastAsia="仿宋_GB2312"/>
                <w:sz w:val="32"/>
                <w:szCs w:val="32"/>
              </w:rPr>
              <w:t>微信公众号、视频号，开设</w:t>
            </w:r>
            <w:r>
              <w:rPr>
                <w:rFonts w:eastAsia="仿宋_GB2312"/>
                <w:sz w:val="32"/>
                <w:szCs w:val="32"/>
              </w:rPr>
              <w:t>“</w:t>
            </w:r>
            <w:r>
              <w:rPr>
                <w:rFonts w:eastAsia="仿宋_GB2312"/>
                <w:sz w:val="32"/>
                <w:szCs w:val="32"/>
              </w:rPr>
              <w:t>一带一路</w:t>
            </w:r>
            <w:r>
              <w:rPr>
                <w:rFonts w:eastAsia="仿宋_GB2312"/>
                <w:sz w:val="32"/>
                <w:szCs w:val="32"/>
              </w:rPr>
              <w:t>”</w:t>
            </w:r>
            <w:r>
              <w:rPr>
                <w:rFonts w:eastAsia="仿宋_GB2312"/>
                <w:sz w:val="32"/>
                <w:szCs w:val="32"/>
              </w:rPr>
              <w:t>上的</w:t>
            </w:r>
            <w:r>
              <w:rPr>
                <w:rFonts w:eastAsia="仿宋_GB2312"/>
                <w:sz w:val="32"/>
                <w:szCs w:val="32"/>
              </w:rPr>
              <w:t>“</w:t>
            </w:r>
            <w:r>
              <w:rPr>
                <w:rFonts w:eastAsia="仿宋_GB2312"/>
                <w:sz w:val="32"/>
                <w:szCs w:val="32"/>
              </w:rPr>
              <w:t>津</w:t>
            </w:r>
            <w:r>
              <w:rPr>
                <w:rFonts w:eastAsia="仿宋_GB2312"/>
                <w:sz w:val="32"/>
                <w:szCs w:val="32"/>
              </w:rPr>
              <w:t>”</w:t>
            </w:r>
            <w:r>
              <w:rPr>
                <w:rFonts w:eastAsia="仿宋_GB2312"/>
                <w:sz w:val="32"/>
                <w:szCs w:val="32"/>
              </w:rPr>
              <w:t>彩、大道不孤等专题专栏，继续指导海河传媒中心开展</w:t>
            </w:r>
            <w:r>
              <w:rPr>
                <w:rFonts w:eastAsia="仿宋_GB2312"/>
                <w:sz w:val="32"/>
                <w:szCs w:val="32"/>
              </w:rPr>
              <w:t>“</w:t>
            </w:r>
            <w:r>
              <w:rPr>
                <w:rFonts w:eastAsia="仿宋_GB2312"/>
                <w:sz w:val="32"/>
                <w:szCs w:val="32"/>
              </w:rPr>
              <w:t>友城天下行</w:t>
            </w:r>
            <w:r>
              <w:rPr>
                <w:rFonts w:eastAsia="仿宋_GB2312"/>
                <w:sz w:val="32"/>
                <w:szCs w:val="32"/>
              </w:rPr>
              <w:t>”</w:t>
            </w:r>
            <w:r>
              <w:rPr>
                <w:rFonts w:eastAsia="仿宋_GB2312"/>
                <w:sz w:val="32"/>
                <w:szCs w:val="32"/>
              </w:rPr>
              <w:t>采访报道活动。</w:t>
            </w:r>
            <w:r>
              <w:rPr>
                <w:rFonts w:eastAsia="仿宋_GB2312"/>
                <w:b/>
                <w:bCs/>
                <w:sz w:val="32"/>
                <w:szCs w:val="32"/>
              </w:rPr>
              <w:t>二是</w:t>
            </w:r>
            <w:r>
              <w:rPr>
                <w:rFonts w:eastAsia="仿宋_GB2312"/>
                <w:sz w:val="32"/>
                <w:szCs w:val="32"/>
              </w:rPr>
              <w:t>持续做好</w:t>
            </w:r>
            <w:r>
              <w:rPr>
                <w:rFonts w:eastAsia="仿宋_GB2312"/>
                <w:sz w:val="32"/>
                <w:szCs w:val="32"/>
              </w:rPr>
              <w:t>“</w:t>
            </w:r>
            <w:r>
              <w:rPr>
                <w:rFonts w:eastAsia="仿宋_GB2312"/>
                <w:sz w:val="32"/>
                <w:szCs w:val="32"/>
              </w:rPr>
              <w:t>身边的国际社会</w:t>
            </w:r>
            <w:r>
              <w:rPr>
                <w:rFonts w:eastAsia="仿宋_GB2312"/>
                <w:sz w:val="32"/>
                <w:szCs w:val="32"/>
              </w:rPr>
              <w:t>”</w:t>
            </w:r>
            <w:r>
              <w:rPr>
                <w:rFonts w:eastAsia="仿宋_GB2312"/>
                <w:sz w:val="32"/>
                <w:szCs w:val="32"/>
              </w:rPr>
              <w:t>工作。</w:t>
            </w:r>
            <w:r>
              <w:rPr>
                <w:rFonts w:eastAsia="仿宋_GB2312"/>
                <w:sz w:val="32"/>
                <w:szCs w:val="32"/>
                <w:lang w:val="en"/>
              </w:rPr>
              <w:t>举办</w:t>
            </w:r>
            <w:r>
              <w:rPr>
                <w:rFonts w:eastAsia="仿宋_GB2312"/>
                <w:sz w:val="32"/>
                <w:szCs w:val="32"/>
              </w:rPr>
              <w:t>“</w:t>
            </w:r>
            <w:r>
              <w:rPr>
                <w:rFonts w:eastAsia="仿宋_GB2312"/>
                <w:sz w:val="32"/>
                <w:szCs w:val="32"/>
              </w:rPr>
              <w:t>身边的国际社会</w:t>
            </w:r>
            <w:r>
              <w:rPr>
                <w:rFonts w:eastAsia="仿宋_GB2312"/>
                <w:sz w:val="32"/>
                <w:szCs w:val="32"/>
              </w:rPr>
              <w:t>”</w:t>
            </w:r>
            <w:r>
              <w:rPr>
                <w:rFonts w:eastAsia="仿宋_GB2312"/>
                <w:sz w:val="32"/>
                <w:szCs w:val="32"/>
              </w:rPr>
              <w:t>感知天津、新春招待会、农民丰收节、海洋净滩等</w:t>
            </w:r>
            <w:r>
              <w:rPr>
                <w:rFonts w:eastAsia="仿宋_GB2312"/>
                <w:sz w:val="32"/>
                <w:szCs w:val="32"/>
                <w:lang w:val="en"/>
              </w:rPr>
              <w:t>丰富多彩的民间外交活动，</w:t>
            </w:r>
            <w:r>
              <w:rPr>
                <w:rFonts w:eastAsia="仿宋_GB2312"/>
                <w:sz w:val="32"/>
                <w:szCs w:val="32"/>
              </w:rPr>
              <w:t>主动对接来津、在津外籍人员，为</w:t>
            </w:r>
            <w:r>
              <w:rPr>
                <w:rFonts w:eastAsia="仿宋_GB2312"/>
                <w:sz w:val="32"/>
                <w:szCs w:val="32"/>
              </w:rPr>
              <w:t>“</w:t>
            </w:r>
            <w:r>
              <w:rPr>
                <w:rFonts w:eastAsia="仿宋_GB2312"/>
                <w:sz w:val="32"/>
                <w:szCs w:val="32"/>
              </w:rPr>
              <w:t>身边的国际社会</w:t>
            </w:r>
            <w:r>
              <w:rPr>
                <w:rFonts w:eastAsia="仿宋_GB2312"/>
                <w:sz w:val="32"/>
                <w:szCs w:val="32"/>
              </w:rPr>
              <w:t>”</w:t>
            </w:r>
            <w:r>
              <w:rPr>
                <w:rFonts w:eastAsia="仿宋_GB2312"/>
                <w:sz w:val="32"/>
                <w:szCs w:val="32"/>
              </w:rPr>
              <w:t>提供多语种服务和保障，提高市民对友城了解度、支持度、参与度，促进友城民心相通。</w:t>
            </w:r>
            <w:r>
              <w:rPr>
                <w:rFonts w:eastAsia="仿宋_GB2312"/>
                <w:b/>
                <w:bCs/>
                <w:sz w:val="32"/>
                <w:szCs w:val="32"/>
                <w:lang w:val="en"/>
              </w:rPr>
              <w:t>三是</w:t>
            </w:r>
            <w:r>
              <w:rPr>
                <w:rFonts w:eastAsia="仿宋_GB2312"/>
                <w:sz w:val="32"/>
                <w:szCs w:val="32"/>
                <w:lang w:val="en"/>
              </w:rPr>
              <w:t>持续巩固深化传统友好关系。</w:t>
            </w:r>
            <w:r>
              <w:rPr>
                <w:rFonts w:eastAsia="仿宋_GB2312"/>
                <w:sz w:val="32"/>
                <w:szCs w:val="32"/>
              </w:rPr>
              <w:t>继续保持交往热度，与友</w:t>
            </w:r>
            <w:r>
              <w:rPr>
                <w:rFonts w:eastAsia="仿宋_GB2312"/>
                <w:kern w:val="0"/>
                <w:sz w:val="32"/>
                <w:szCs w:val="32"/>
              </w:rPr>
              <w:t>城政要、友好组织等互致信函和新春祝福，</w:t>
            </w:r>
            <w:r>
              <w:rPr>
                <w:rFonts w:eastAsia="仿宋_GB2312"/>
                <w:kern w:val="0"/>
                <w:sz w:val="32"/>
                <w:szCs w:val="32"/>
              </w:rPr>
              <w:lastRenderedPageBreak/>
              <w:t>表达深化交往意愿。培育和借助更多国外机构组织、驻外使馆、驻华使馆和国际友人力量，调动各领域民间外交主体力量，不断扩大国际友城友好人脉。</w:t>
            </w:r>
            <w:r>
              <w:rPr>
                <w:rFonts w:eastAsia="仿宋_GB2312"/>
                <w:b/>
                <w:bCs/>
                <w:sz w:val="32"/>
              </w:rPr>
              <w:t>四是</w:t>
            </w:r>
            <w:r>
              <w:rPr>
                <w:rFonts w:eastAsia="仿宋_GB2312"/>
                <w:sz w:val="32"/>
              </w:rPr>
              <w:t>展示特色优势资源。积极构建友城外宣平台矩阵，深入挖掘</w:t>
            </w:r>
            <w:r>
              <w:rPr>
                <w:rFonts w:eastAsia="仿宋_GB2312"/>
                <w:sz w:val="32"/>
              </w:rPr>
              <w:t>“</w:t>
            </w:r>
            <w:r>
              <w:rPr>
                <w:rFonts w:eastAsia="仿宋_GB2312"/>
                <w:sz w:val="32"/>
              </w:rPr>
              <w:t>山、海、河、楼</w:t>
            </w:r>
            <w:r>
              <w:rPr>
                <w:rFonts w:eastAsia="仿宋_GB2312"/>
                <w:sz w:val="32"/>
              </w:rPr>
              <w:t>”</w:t>
            </w:r>
            <w:r>
              <w:rPr>
                <w:rFonts w:eastAsia="仿宋_GB2312"/>
                <w:sz w:val="32"/>
              </w:rPr>
              <w:t>等特色文旅资源，策划打造</w:t>
            </w:r>
            <w:r>
              <w:rPr>
                <w:rFonts w:eastAsia="仿宋_GB2312"/>
                <w:sz w:val="32"/>
              </w:rPr>
              <w:t>“</w:t>
            </w:r>
            <w:r>
              <w:rPr>
                <w:rFonts w:eastAsia="仿宋_GB2312"/>
                <w:sz w:val="32"/>
              </w:rPr>
              <w:t>天津始</w:t>
            </w:r>
            <w:r>
              <w:rPr>
                <w:rFonts w:eastAsia="仿宋_GB2312"/>
                <w:sz w:val="32"/>
              </w:rPr>
              <w:t>‘</w:t>
            </w:r>
            <w:r>
              <w:rPr>
                <w:rFonts w:eastAsia="仿宋_GB2312"/>
                <w:sz w:val="32"/>
              </w:rPr>
              <w:t>钟</w:t>
            </w:r>
            <w:r>
              <w:rPr>
                <w:rFonts w:eastAsia="仿宋_GB2312"/>
                <w:sz w:val="32"/>
              </w:rPr>
              <w:t>’‘</w:t>
            </w:r>
            <w:r>
              <w:rPr>
                <w:rFonts w:eastAsia="仿宋_GB2312"/>
                <w:sz w:val="32"/>
              </w:rPr>
              <w:t>响</w:t>
            </w:r>
            <w:r>
              <w:rPr>
                <w:rFonts w:eastAsia="仿宋_GB2312"/>
                <w:sz w:val="32"/>
              </w:rPr>
              <w:t>’</w:t>
            </w:r>
            <w:r>
              <w:rPr>
                <w:rFonts w:eastAsia="仿宋_GB2312"/>
                <w:sz w:val="32"/>
              </w:rPr>
              <w:t>你</w:t>
            </w:r>
            <w:r>
              <w:rPr>
                <w:rFonts w:eastAsia="仿宋_GB2312"/>
                <w:sz w:val="32"/>
              </w:rPr>
              <w:t>”</w:t>
            </w:r>
            <w:r>
              <w:rPr>
                <w:rFonts w:eastAsia="仿宋_GB2312"/>
                <w:sz w:val="32"/>
              </w:rPr>
              <w:t>文旅</w:t>
            </w:r>
            <w:r>
              <w:rPr>
                <w:rFonts w:eastAsia="仿宋_GB2312"/>
                <w:sz w:val="32"/>
              </w:rPr>
              <w:t>IP</w:t>
            </w:r>
            <w:r>
              <w:rPr>
                <w:rFonts w:eastAsia="仿宋_GB2312"/>
                <w:sz w:val="32"/>
              </w:rPr>
              <w:t>，聚焦四季、二十四节气和节庆假期等主题、节点，推出</w:t>
            </w:r>
            <w:r>
              <w:rPr>
                <w:rFonts w:eastAsia="仿宋_GB2312"/>
                <w:sz w:val="32"/>
              </w:rPr>
              <w:t>“</w:t>
            </w:r>
            <w:r>
              <w:rPr>
                <w:rFonts w:eastAsia="仿宋_GB2312"/>
                <w:sz w:val="32"/>
              </w:rPr>
              <w:t>欢乐四季游</w:t>
            </w:r>
            <w:r>
              <w:rPr>
                <w:rFonts w:eastAsia="仿宋_GB2312"/>
                <w:sz w:val="32"/>
              </w:rPr>
              <w:t xml:space="preserve"> </w:t>
            </w:r>
            <w:r>
              <w:rPr>
                <w:rFonts w:eastAsia="仿宋_GB2312"/>
                <w:sz w:val="32"/>
              </w:rPr>
              <w:t>天津常走走</w:t>
            </w:r>
            <w:r>
              <w:rPr>
                <w:rFonts w:eastAsia="仿宋_GB2312"/>
                <w:sz w:val="32"/>
              </w:rPr>
              <w:t>”</w:t>
            </w:r>
            <w:r>
              <w:rPr>
                <w:rFonts w:eastAsia="仿宋_GB2312"/>
                <w:sz w:val="32"/>
              </w:rPr>
              <w:t>主题系列文旅活动。通过海外平台进行宣传推介，扩大天津的城市知名度和影响力。</w:t>
            </w:r>
          </w:p>
          <w:p w:rsidR="00FB0E6C" w:rsidRDefault="00FB0E6C">
            <w:pPr>
              <w:spacing w:line="560" w:lineRule="exact"/>
              <w:ind w:rightChars="50" w:right="105" w:firstLineChars="200" w:firstLine="640"/>
              <w:rPr>
                <w:rFonts w:eastAsia="仿宋_GB2312"/>
                <w:sz w:val="32"/>
              </w:rPr>
            </w:pPr>
          </w:p>
        </w:tc>
      </w:tr>
      <w:tr w:rsidR="00FB0E6C">
        <w:tc>
          <w:tcPr>
            <w:tcW w:w="5000" w:type="pct"/>
            <w:gridSpan w:val="6"/>
            <w:tcBorders>
              <w:tl2br w:val="nil"/>
              <w:tr2bl w:val="nil"/>
            </w:tcBorders>
          </w:tcPr>
          <w:p w:rsidR="00FB0E6C" w:rsidRDefault="00FB0E6C">
            <w:pPr>
              <w:spacing w:line="480" w:lineRule="exact"/>
              <w:ind w:rightChars="50" w:right="105"/>
              <w:rPr>
                <w:rFonts w:eastAsia="仿宋_GB2312"/>
                <w:sz w:val="32"/>
              </w:rPr>
            </w:pPr>
          </w:p>
          <w:p w:rsidR="00865FC5" w:rsidRDefault="00865FC5">
            <w:pPr>
              <w:spacing w:line="480" w:lineRule="exact"/>
              <w:ind w:rightChars="50" w:right="105"/>
              <w:jc w:val="right"/>
              <w:rPr>
                <w:rFonts w:eastAsia="仿宋_GB2312"/>
                <w:sz w:val="32"/>
              </w:rPr>
            </w:pPr>
            <w:bookmarkStart w:id="4" w:name="now"/>
          </w:p>
          <w:p w:rsidR="00865FC5" w:rsidRDefault="00865FC5">
            <w:pPr>
              <w:spacing w:line="480" w:lineRule="exact"/>
              <w:ind w:rightChars="50" w:right="105"/>
              <w:jc w:val="right"/>
              <w:rPr>
                <w:rFonts w:eastAsia="仿宋_GB2312"/>
                <w:sz w:val="32"/>
              </w:rPr>
            </w:pPr>
          </w:p>
          <w:p w:rsidR="00FB0E6C" w:rsidRDefault="008D2FAF" w:rsidP="008D2FAF">
            <w:pPr>
              <w:spacing w:line="480" w:lineRule="exact"/>
              <w:ind w:rightChars="50" w:right="105"/>
              <w:jc w:val="center"/>
              <w:rPr>
                <w:rFonts w:eastAsia="仿宋_GB2312"/>
                <w:sz w:val="32"/>
              </w:rPr>
            </w:pPr>
            <w:r>
              <w:rPr>
                <w:rFonts w:eastAsia="仿宋_GB2312" w:hint="eastAsia"/>
                <w:sz w:val="32"/>
              </w:rPr>
              <w:t xml:space="preserve">                          </w:t>
            </w:r>
            <w:r w:rsidR="007C1AC7">
              <w:rPr>
                <w:rFonts w:eastAsia="仿宋_GB2312"/>
                <w:sz w:val="32"/>
              </w:rPr>
              <w:t>2025</w:t>
            </w:r>
            <w:r w:rsidR="007C1AC7">
              <w:rPr>
                <w:rFonts w:eastAsia="仿宋_GB2312"/>
                <w:sz w:val="32"/>
              </w:rPr>
              <w:t>年</w:t>
            </w:r>
            <w:r w:rsidR="00865FC5">
              <w:rPr>
                <w:rFonts w:eastAsia="仿宋_GB2312" w:hint="eastAsia"/>
                <w:sz w:val="32"/>
              </w:rPr>
              <w:t>4</w:t>
            </w:r>
            <w:r w:rsidR="007C1AC7">
              <w:rPr>
                <w:rFonts w:eastAsia="仿宋_GB2312"/>
                <w:sz w:val="32"/>
              </w:rPr>
              <w:t>月</w:t>
            </w:r>
            <w:r>
              <w:rPr>
                <w:rFonts w:eastAsia="仿宋_GB2312" w:hint="eastAsia"/>
                <w:sz w:val="32"/>
              </w:rPr>
              <w:t>2</w:t>
            </w:r>
            <w:r w:rsidR="007C1AC7">
              <w:rPr>
                <w:rFonts w:eastAsia="仿宋_GB2312"/>
                <w:sz w:val="32"/>
              </w:rPr>
              <w:t>日</w:t>
            </w:r>
            <w:bookmarkEnd w:id="4"/>
          </w:p>
          <w:p w:rsidR="00FB0E6C" w:rsidRDefault="00FB0E6C">
            <w:pPr>
              <w:spacing w:line="480" w:lineRule="exact"/>
              <w:ind w:rightChars="50" w:right="105"/>
              <w:jc w:val="right"/>
              <w:rPr>
                <w:rFonts w:eastAsia="仿宋_GB2312"/>
                <w:sz w:val="32"/>
              </w:rPr>
            </w:pPr>
          </w:p>
        </w:tc>
      </w:tr>
      <w:tr w:rsidR="00FB0E6C">
        <w:trPr>
          <w:trHeight w:val="244"/>
        </w:trPr>
        <w:tc>
          <w:tcPr>
            <w:tcW w:w="5000" w:type="pct"/>
            <w:gridSpan w:val="6"/>
            <w:tcBorders>
              <w:tl2br w:val="nil"/>
              <w:tr2bl w:val="nil"/>
            </w:tcBorders>
            <w:vAlign w:val="bottom"/>
          </w:tcPr>
          <w:p w:rsidR="00FB0E6C" w:rsidRDefault="007C1AC7">
            <w:pPr>
              <w:spacing w:line="480" w:lineRule="exact"/>
              <w:ind w:rightChars="50" w:right="105"/>
              <w:rPr>
                <w:rFonts w:eastAsia="仿宋_GB2312"/>
                <w:sz w:val="32"/>
              </w:rPr>
            </w:pPr>
            <w:r>
              <w:rPr>
                <w:rFonts w:eastAsia="仿宋_GB2312"/>
                <w:sz w:val="32"/>
                <w:szCs w:val="18"/>
              </w:rPr>
              <w:t xml:space="preserve"> </w:t>
            </w:r>
            <w:bookmarkStart w:id="5" w:name="fyr"/>
            <w:bookmarkEnd w:id="5"/>
          </w:p>
        </w:tc>
      </w:tr>
      <w:tr w:rsidR="00FB0E6C">
        <w:trPr>
          <w:trHeight w:val="606"/>
        </w:trPr>
        <w:tc>
          <w:tcPr>
            <w:tcW w:w="950" w:type="pct"/>
            <w:tcBorders>
              <w:tl2br w:val="nil"/>
              <w:tr2bl w:val="nil"/>
            </w:tcBorders>
          </w:tcPr>
          <w:p w:rsidR="00FB0E6C" w:rsidRDefault="007C1AC7">
            <w:pPr>
              <w:spacing w:line="480" w:lineRule="exact"/>
              <w:ind w:rightChars="50" w:right="105"/>
              <w:rPr>
                <w:rFonts w:eastAsia="仿宋_GB2312"/>
                <w:sz w:val="32"/>
              </w:rPr>
            </w:pPr>
            <w:r>
              <w:rPr>
                <w:rFonts w:eastAsia="仿宋_GB2312"/>
                <w:sz w:val="32"/>
              </w:rPr>
              <w:t>工作人员：</w:t>
            </w:r>
          </w:p>
        </w:tc>
        <w:tc>
          <w:tcPr>
            <w:tcW w:w="1476" w:type="pct"/>
            <w:tcBorders>
              <w:tl2br w:val="nil"/>
              <w:tr2bl w:val="nil"/>
            </w:tcBorders>
          </w:tcPr>
          <w:p w:rsidR="00FB0E6C" w:rsidRDefault="007C1AC7">
            <w:pPr>
              <w:spacing w:line="480" w:lineRule="exact"/>
              <w:ind w:rightChars="50" w:right="105"/>
              <w:rPr>
                <w:rFonts w:eastAsia="仿宋_GB2312"/>
                <w:sz w:val="32"/>
              </w:rPr>
            </w:pPr>
            <w:r>
              <w:rPr>
                <w:rFonts w:eastAsia="仿宋_GB2312"/>
                <w:sz w:val="32"/>
              </w:rPr>
              <w:t>翟晓磊</w:t>
            </w:r>
          </w:p>
        </w:tc>
        <w:tc>
          <w:tcPr>
            <w:tcW w:w="977" w:type="pct"/>
            <w:gridSpan w:val="2"/>
            <w:tcBorders>
              <w:tl2br w:val="nil"/>
              <w:tr2bl w:val="nil"/>
            </w:tcBorders>
          </w:tcPr>
          <w:p w:rsidR="00FB0E6C" w:rsidRDefault="007C1AC7">
            <w:pPr>
              <w:spacing w:line="480" w:lineRule="exact"/>
              <w:ind w:rightChars="50" w:right="105"/>
              <w:rPr>
                <w:rFonts w:eastAsia="仿宋_GB2312"/>
                <w:sz w:val="32"/>
              </w:rPr>
            </w:pPr>
            <w:r>
              <w:rPr>
                <w:rFonts w:eastAsia="仿宋_GB2312"/>
                <w:sz w:val="32"/>
              </w:rPr>
              <w:t>联系电话：</w:t>
            </w:r>
          </w:p>
        </w:tc>
        <w:tc>
          <w:tcPr>
            <w:tcW w:w="1595" w:type="pct"/>
            <w:gridSpan w:val="2"/>
            <w:tcBorders>
              <w:tl2br w:val="nil"/>
              <w:tr2bl w:val="nil"/>
            </w:tcBorders>
          </w:tcPr>
          <w:p w:rsidR="00FB0E6C" w:rsidRDefault="007C1AC7">
            <w:pPr>
              <w:spacing w:line="480" w:lineRule="exact"/>
              <w:ind w:rightChars="50" w:right="105"/>
              <w:rPr>
                <w:rFonts w:eastAsia="仿宋_GB2312"/>
                <w:sz w:val="32"/>
              </w:rPr>
            </w:pPr>
            <w:r>
              <w:rPr>
                <w:rFonts w:eastAsia="仿宋_GB2312"/>
                <w:sz w:val="32"/>
              </w:rPr>
              <w:t>63085786</w:t>
            </w:r>
          </w:p>
        </w:tc>
      </w:tr>
    </w:tbl>
    <w:p w:rsidR="00FB0E6C" w:rsidRDefault="00FB0E6C">
      <w:pPr>
        <w:spacing w:line="20" w:lineRule="exact"/>
        <w:ind w:rightChars="548" w:right="1151"/>
      </w:pPr>
    </w:p>
    <w:sectPr w:rsidR="00FB0E6C">
      <w:headerReference w:type="default" r:id="rId7"/>
      <w:footerReference w:type="even" r:id="rId8"/>
      <w:footerReference w:type="default" r:id="rId9"/>
      <w:pgSz w:w="11906" w:h="16838"/>
      <w:pgMar w:top="2098" w:right="1361" w:bottom="1985" w:left="147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0875" w:rsidRDefault="00B30875">
      <w:r>
        <w:separator/>
      </w:r>
    </w:p>
  </w:endnote>
  <w:endnote w:type="continuationSeparator" w:id="0">
    <w:p w:rsidR="00B30875" w:rsidRDefault="00B308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仿宋_GB2312">
    <w:altName w:val="仿宋"/>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6C" w:rsidRDefault="007C1AC7">
    <w:pPr>
      <w:pStyle w:val="a6"/>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FB0E6C" w:rsidRDefault="00FB0E6C">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6C" w:rsidRDefault="007C1AC7">
    <w:pPr>
      <w:pStyle w:val="a6"/>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DB386C">
      <w:rPr>
        <w:rStyle w:val="a9"/>
        <w:noProof/>
      </w:rPr>
      <w:t>1</w:t>
    </w:r>
    <w:r>
      <w:rPr>
        <w:rStyle w:val="a9"/>
      </w:rPr>
      <w:fldChar w:fldCharType="end"/>
    </w:r>
  </w:p>
  <w:p w:rsidR="00FB0E6C" w:rsidRDefault="00FB0E6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0875" w:rsidRDefault="00B30875">
      <w:r>
        <w:separator/>
      </w:r>
    </w:p>
  </w:footnote>
  <w:footnote w:type="continuationSeparator" w:id="0">
    <w:p w:rsidR="00B30875" w:rsidRDefault="00B308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6C" w:rsidRDefault="00FB0E6C">
    <w:pPr>
      <w:pStyle w:val="a7"/>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cumentProtection w:edit="readOnly" w:enforcement="0"/>
  <w:defaultTabStop w:val="425"/>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B5CFA8CA"/>
    <w:rsid w:val="DBA77B88"/>
    <w:rsid w:val="DF7EA8D2"/>
    <w:rsid w:val="EEFBECCC"/>
    <w:rsid w:val="F3DF5ABA"/>
    <w:rsid w:val="FC9F1411"/>
    <w:rsid w:val="000864DC"/>
    <w:rsid w:val="0008725F"/>
    <w:rsid w:val="00116DAE"/>
    <w:rsid w:val="00151656"/>
    <w:rsid w:val="00160D66"/>
    <w:rsid w:val="00172A27"/>
    <w:rsid w:val="0018011C"/>
    <w:rsid w:val="00181F02"/>
    <w:rsid w:val="001A7225"/>
    <w:rsid w:val="001F61E3"/>
    <w:rsid w:val="002371A3"/>
    <w:rsid w:val="00261F6E"/>
    <w:rsid w:val="00272F04"/>
    <w:rsid w:val="00272F5E"/>
    <w:rsid w:val="002825AA"/>
    <w:rsid w:val="00296F01"/>
    <w:rsid w:val="002B29B1"/>
    <w:rsid w:val="002C1912"/>
    <w:rsid w:val="002F0464"/>
    <w:rsid w:val="002F2BA0"/>
    <w:rsid w:val="00307EB1"/>
    <w:rsid w:val="003308ED"/>
    <w:rsid w:val="00354A16"/>
    <w:rsid w:val="00372068"/>
    <w:rsid w:val="00375D6E"/>
    <w:rsid w:val="00382172"/>
    <w:rsid w:val="004277E8"/>
    <w:rsid w:val="00460BAF"/>
    <w:rsid w:val="004C2F93"/>
    <w:rsid w:val="0052525D"/>
    <w:rsid w:val="00566C8C"/>
    <w:rsid w:val="00575302"/>
    <w:rsid w:val="0059759C"/>
    <w:rsid w:val="005B7C6A"/>
    <w:rsid w:val="005D25F2"/>
    <w:rsid w:val="005E0C68"/>
    <w:rsid w:val="005E7285"/>
    <w:rsid w:val="005F2062"/>
    <w:rsid w:val="005F5E66"/>
    <w:rsid w:val="00663555"/>
    <w:rsid w:val="006D4829"/>
    <w:rsid w:val="007616B6"/>
    <w:rsid w:val="007746FD"/>
    <w:rsid w:val="007B2223"/>
    <w:rsid w:val="007C1AC7"/>
    <w:rsid w:val="007D7D3A"/>
    <w:rsid w:val="007E1B8B"/>
    <w:rsid w:val="008155F9"/>
    <w:rsid w:val="00821E10"/>
    <w:rsid w:val="008222BF"/>
    <w:rsid w:val="00843262"/>
    <w:rsid w:val="00865FC5"/>
    <w:rsid w:val="00883F64"/>
    <w:rsid w:val="00886511"/>
    <w:rsid w:val="00895F09"/>
    <w:rsid w:val="008D2FAF"/>
    <w:rsid w:val="00917F65"/>
    <w:rsid w:val="00930E75"/>
    <w:rsid w:val="00953B90"/>
    <w:rsid w:val="00982E66"/>
    <w:rsid w:val="009A0C11"/>
    <w:rsid w:val="009A5A86"/>
    <w:rsid w:val="009F568A"/>
    <w:rsid w:val="00A01DE8"/>
    <w:rsid w:val="00A03B4F"/>
    <w:rsid w:val="00AE0062"/>
    <w:rsid w:val="00B21A65"/>
    <w:rsid w:val="00B30875"/>
    <w:rsid w:val="00B32F4D"/>
    <w:rsid w:val="00B67BF0"/>
    <w:rsid w:val="00B96B7B"/>
    <w:rsid w:val="00C16116"/>
    <w:rsid w:val="00C40842"/>
    <w:rsid w:val="00C559AE"/>
    <w:rsid w:val="00CC5ACA"/>
    <w:rsid w:val="00CD3DDD"/>
    <w:rsid w:val="00CD5AEB"/>
    <w:rsid w:val="00D07119"/>
    <w:rsid w:val="00D47E88"/>
    <w:rsid w:val="00DB386C"/>
    <w:rsid w:val="00DC2D37"/>
    <w:rsid w:val="00E00CB1"/>
    <w:rsid w:val="00E20115"/>
    <w:rsid w:val="00E81C98"/>
    <w:rsid w:val="00E87832"/>
    <w:rsid w:val="00F20A91"/>
    <w:rsid w:val="00F34F3B"/>
    <w:rsid w:val="00F80197"/>
    <w:rsid w:val="00FB0E6C"/>
    <w:rsid w:val="02950A43"/>
    <w:rsid w:val="05FB352C"/>
    <w:rsid w:val="062C73BA"/>
    <w:rsid w:val="0F415A30"/>
    <w:rsid w:val="1A1A2EA1"/>
    <w:rsid w:val="1BE3569F"/>
    <w:rsid w:val="20FE4F37"/>
    <w:rsid w:val="22666FCA"/>
    <w:rsid w:val="23957D52"/>
    <w:rsid w:val="265833FB"/>
    <w:rsid w:val="270FDF5F"/>
    <w:rsid w:val="2A106D0B"/>
    <w:rsid w:val="2DCA2874"/>
    <w:rsid w:val="2FF42E07"/>
    <w:rsid w:val="3697D3F7"/>
    <w:rsid w:val="377A2E5E"/>
    <w:rsid w:val="385C0DBD"/>
    <w:rsid w:val="3A57702C"/>
    <w:rsid w:val="3AED9947"/>
    <w:rsid w:val="3E7FD7F7"/>
    <w:rsid w:val="447E3320"/>
    <w:rsid w:val="45CB5298"/>
    <w:rsid w:val="4B30475B"/>
    <w:rsid w:val="4CA33CB0"/>
    <w:rsid w:val="4D14258D"/>
    <w:rsid w:val="57073EC0"/>
    <w:rsid w:val="59C6063C"/>
    <w:rsid w:val="5F7BD45F"/>
    <w:rsid w:val="63E612D4"/>
    <w:rsid w:val="693053CC"/>
    <w:rsid w:val="6AB50BAB"/>
    <w:rsid w:val="6CA056C1"/>
    <w:rsid w:val="6D957ABF"/>
    <w:rsid w:val="7312333B"/>
    <w:rsid w:val="75561D3A"/>
    <w:rsid w:val="7952225A"/>
    <w:rsid w:val="7AC302B4"/>
    <w:rsid w:val="7D174045"/>
    <w:rsid w:val="7D906DB7"/>
    <w:rsid w:val="7E6742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5:docId w15:val="{6AE5575E-3059-49BA-ABF1-376348ED6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qFormat="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qFormat="1"/>
    <w:lsdException w:name="Body Text" w:semiHidden="1"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next w:val="a"/>
    <w:uiPriority w:val="99"/>
    <w:qFormat/>
    <w:pPr>
      <w:ind w:firstLine="420"/>
    </w:pPr>
    <w:rPr>
      <w:rFonts w:ascii="宋体" w:hAnsi="Courier New" w:cs="宋体"/>
      <w:kern w:val="0"/>
      <w:sz w:val="20"/>
    </w:rPr>
  </w:style>
  <w:style w:type="paragraph" w:styleId="a4">
    <w:name w:val="Body Text"/>
    <w:basedOn w:val="a"/>
    <w:next w:val="a"/>
    <w:semiHidden/>
    <w:qFormat/>
    <w:pPr>
      <w:jc w:val="center"/>
    </w:pPr>
    <w:rPr>
      <w:rFonts w:ascii="宋体"/>
      <w:b/>
      <w:bCs/>
      <w:sz w:val="44"/>
    </w:rPr>
  </w:style>
  <w:style w:type="paragraph" w:styleId="a5">
    <w:name w:val="Date"/>
    <w:basedOn w:val="a"/>
    <w:next w:val="a"/>
    <w:semiHidden/>
    <w:qFormat/>
    <w:pPr>
      <w:ind w:leftChars="2500" w:left="100"/>
    </w:pPr>
    <w:rPr>
      <w:rFonts w:ascii="仿宋_GB2312" w:eastAsia="仿宋_GB2312"/>
      <w:sz w:val="32"/>
    </w:rPr>
  </w:style>
  <w:style w:type="paragraph" w:styleId="a6">
    <w:name w:val="footer"/>
    <w:basedOn w:val="a"/>
    <w:link w:val="Char"/>
    <w:uiPriority w:val="99"/>
    <w:semiHidden/>
    <w:unhideWhenUsed/>
    <w:qFormat/>
    <w:pPr>
      <w:tabs>
        <w:tab w:val="center" w:pos="4153"/>
        <w:tab w:val="right" w:pos="8306"/>
      </w:tabs>
      <w:snapToGrid w:val="0"/>
      <w:jc w:val="left"/>
    </w:pPr>
    <w:rPr>
      <w:sz w:val="18"/>
      <w:szCs w:val="18"/>
    </w:rPr>
  </w:style>
  <w:style w:type="paragraph" w:styleId="a7">
    <w:name w:val="header"/>
    <w:basedOn w:val="a"/>
    <w:link w:val="Char0"/>
    <w:uiPriority w:val="99"/>
    <w:semiHidden/>
    <w:unhideWhenUsed/>
    <w:qFormat/>
    <w:pPr>
      <w:pBdr>
        <w:bottom w:val="single" w:sz="6" w:space="1" w:color="auto"/>
      </w:pBdr>
      <w:tabs>
        <w:tab w:val="center" w:pos="4153"/>
        <w:tab w:val="right" w:pos="8306"/>
      </w:tabs>
      <w:snapToGrid w:val="0"/>
      <w:jc w:val="center"/>
    </w:pPr>
    <w:rPr>
      <w:sz w:val="18"/>
      <w:szCs w:val="18"/>
    </w:rPr>
  </w:style>
  <w:style w:type="table" w:styleId="a8">
    <w:name w:val="Table Grid"/>
    <w:basedOn w:val="a2"/>
    <w:uiPriority w:val="59"/>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9">
    <w:name w:val="page number"/>
    <w:basedOn w:val="a1"/>
    <w:qFormat/>
  </w:style>
  <w:style w:type="character" w:customStyle="1" w:styleId="Char0">
    <w:name w:val="页眉 Char"/>
    <w:basedOn w:val="a1"/>
    <w:link w:val="a7"/>
    <w:uiPriority w:val="99"/>
    <w:semiHidden/>
    <w:qFormat/>
    <w:rPr>
      <w:kern w:val="2"/>
      <w:sz w:val="18"/>
      <w:szCs w:val="18"/>
    </w:rPr>
  </w:style>
  <w:style w:type="character" w:customStyle="1" w:styleId="Char">
    <w:name w:val="页脚 Char"/>
    <w:basedOn w:val="a1"/>
    <w:link w:val="a6"/>
    <w:uiPriority w:val="99"/>
    <w:semiHidden/>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fbbf2bac-2777-48b9-8fe3-c7d0d6fb2e8a}"/>
        <w:category>
          <w:name w:val="常规"/>
          <w:gallery w:val="placeholder"/>
        </w:category>
        <w:types>
          <w:type w:val="bbPlcHdr"/>
        </w:types>
        <w:behaviors>
          <w:behavior w:val="content"/>
        </w:behaviors>
        <w:guid w:val="{FBBF2BAC-2777-48B9-8FE3-C7D0D6FB2E8A}"/>
      </w:docPartPr>
      <w:docPartBody>
        <w:p w:rsidR="0007773B" w:rsidRDefault="000835FA">
          <w:r>
            <w:rPr>
              <w:color w:val="808080"/>
            </w:rPr>
            <w:t>选择一项。</w:t>
          </w:r>
        </w:p>
      </w:docPartBody>
    </w:docPart>
    <w:docPart>
      <w:docPartPr>
        <w:name w:val="{5664cb10-74fb-4547-88a8-b8c5d4df73ec}"/>
        <w:category>
          <w:name w:val="常规"/>
          <w:gallery w:val="placeholder"/>
        </w:category>
        <w:types>
          <w:type w:val="bbPlcHdr"/>
        </w:types>
        <w:behaviors>
          <w:behavior w:val="content"/>
        </w:behaviors>
        <w:guid w:val="{5664CB10-74FB-4547-88A8-B8C5D4DF73EC}"/>
      </w:docPartPr>
      <w:docPartBody>
        <w:p w:rsidR="0007773B" w:rsidRDefault="000835FA">
          <w:r>
            <w:rPr>
              <w:color w:val="808080"/>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仿宋_GB2312">
    <w:altName w:val="仿宋"/>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bordersDoNotSurroundHeader/>
  <w:bordersDoNotSurroundFooter/>
  <w:defaultTabStop w:val="420"/>
  <w:characterSpacingControl w:val="doNotCompress"/>
  <w:compat>
    <w:useFELayout/>
    <w:splitPgBreakAndParaMark/>
    <w:compatSetting w:name="compatibilityMode" w:uri="http://schemas.microsoft.com/office/word" w:val="14"/>
  </w:compat>
  <w:rsids>
    <w:rsidRoot w:val="0007773B"/>
    <w:rsid w:val="0007773B"/>
    <w:rsid w:val="000835FA"/>
    <w:rsid w:val="00131195"/>
    <w:rsid w:val="00473EFD"/>
    <w:rsid w:val="006F4B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6</Pages>
  <Words>460</Words>
  <Characters>2628</Characters>
  <Application>Microsoft Office Word</Application>
  <DocSecurity>0</DocSecurity>
  <Lines>21</Lines>
  <Paragraphs>6</Paragraphs>
  <ScaleCrop>false</ScaleCrop>
  <Company>spice</Company>
  <LinksUpToDate>false</LinksUpToDate>
  <CharactersWithSpaces>3082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各区县委办局办公室：</dc:title>
  <dc:creator>wjc</dc:creator>
  <cp:lastModifiedBy>Windows User</cp:lastModifiedBy>
  <cp:revision>8</cp:revision>
  <cp:lastPrinted>2025-03-15T01:35:00Z</cp:lastPrinted>
  <dcterms:created xsi:type="dcterms:W3CDTF">2021-04-10T03:49:00Z</dcterms:created>
  <dcterms:modified xsi:type="dcterms:W3CDTF">2025-04-02T08:55:00Z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