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4788" w:rsidRDefault="00063B71">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天津市人民政府港澳</w:t>
      </w:r>
    </w:p>
    <w:p w:rsidR="00874788" w:rsidRDefault="00063B71">
      <w:pPr>
        <w:jc w:val="center"/>
        <w:rPr>
          <w:rFonts w:ascii="华文中宋" w:eastAsia="华文中宋" w:hAnsi="华文中宋"/>
          <w:b/>
          <w:bCs/>
          <w:color w:val="FF0000"/>
          <w:sz w:val="84"/>
        </w:rPr>
      </w:pPr>
      <w:r>
        <w:rPr>
          <w:rFonts w:ascii="华文中宋" w:eastAsia="华文中宋" w:hAnsi="华文中宋" w:hint="eastAsia"/>
          <w:b/>
          <w:bCs/>
          <w:color w:val="FF0000"/>
          <w:sz w:val="84"/>
        </w:rPr>
        <w:t>工作办公室</w:t>
      </w:r>
      <w:bookmarkEnd w:id="0"/>
    </w:p>
    <w:p w:rsidR="00874788" w:rsidRDefault="00874788">
      <w:pPr>
        <w:spacing w:line="360" w:lineRule="exact"/>
        <w:rPr>
          <w:rFonts w:ascii="仿宋_GB2312" w:eastAsia="仿宋_GB2312" w:hAnsi="宋体"/>
          <w:sz w:val="30"/>
        </w:rPr>
      </w:pPr>
    </w:p>
    <w:p w:rsidR="00874788" w:rsidRDefault="00063B71">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1563EFF0"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874788">
        <w:tc>
          <w:tcPr>
            <w:tcW w:w="5000" w:type="pct"/>
            <w:gridSpan w:val="6"/>
            <w:tcBorders>
              <w:tl2br w:val="nil"/>
              <w:tr2bl w:val="nil"/>
            </w:tcBorders>
            <w:vAlign w:val="center"/>
          </w:tcPr>
          <w:p w:rsidR="00874788" w:rsidRDefault="00063B71">
            <w:pPr>
              <w:jc w:val="center"/>
              <w:rPr>
                <w:b/>
                <w:bCs/>
                <w:sz w:val="44"/>
              </w:rPr>
            </w:pPr>
            <w:bookmarkStart w:id="1" w:name="bt"/>
            <w:r>
              <w:rPr>
                <w:b/>
                <w:bCs/>
                <w:sz w:val="44"/>
              </w:rPr>
              <w:t>对市政协第十五届三次会议</w:t>
            </w:r>
            <w:r>
              <w:rPr>
                <w:b/>
                <w:bCs/>
                <w:sz w:val="44"/>
              </w:rPr>
              <w:br/>
            </w:r>
            <w:r>
              <w:rPr>
                <w:b/>
                <w:bCs/>
                <w:sz w:val="44"/>
              </w:rPr>
              <w:t>第</w:t>
            </w:r>
            <w:r>
              <w:rPr>
                <w:b/>
                <w:bCs/>
                <w:sz w:val="44"/>
              </w:rPr>
              <w:t>0</w:t>
            </w:r>
            <w:r>
              <w:rPr>
                <w:rFonts w:hint="eastAsia"/>
                <w:b/>
                <w:bCs/>
                <w:sz w:val="44"/>
              </w:rPr>
              <w:t>592</w:t>
            </w:r>
            <w:r>
              <w:rPr>
                <w:b/>
                <w:bCs/>
                <w:sz w:val="44"/>
              </w:rPr>
              <w:t>号提案的办理答复</w:t>
            </w:r>
            <w:bookmarkEnd w:id="1"/>
          </w:p>
        </w:tc>
      </w:tr>
      <w:tr w:rsidR="00874788">
        <w:tc>
          <w:tcPr>
            <w:tcW w:w="3106" w:type="pct"/>
            <w:gridSpan w:val="3"/>
            <w:tcBorders>
              <w:tl2br w:val="nil"/>
              <w:tr2bl w:val="nil"/>
            </w:tcBorders>
          </w:tcPr>
          <w:p w:rsidR="00874788" w:rsidRDefault="00874788">
            <w:pPr>
              <w:spacing w:line="480" w:lineRule="exact"/>
              <w:ind w:rightChars="50" w:right="105"/>
              <w:jc w:val="right"/>
              <w:rPr>
                <w:rFonts w:eastAsia="仿宋_GB2312"/>
                <w:sz w:val="32"/>
              </w:rPr>
            </w:pPr>
          </w:p>
        </w:tc>
        <w:tc>
          <w:tcPr>
            <w:tcW w:w="963" w:type="pct"/>
            <w:gridSpan w:val="2"/>
            <w:tcBorders>
              <w:tl2br w:val="nil"/>
              <w:tr2bl w:val="nil"/>
            </w:tcBorders>
          </w:tcPr>
          <w:p w:rsidR="00874788" w:rsidRDefault="00063B71">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874788" w:rsidRDefault="00063B71">
                <w:pPr>
                  <w:spacing w:line="480" w:lineRule="exact"/>
                  <w:ind w:rightChars="50" w:right="105"/>
                  <w:jc w:val="left"/>
                  <w:rPr>
                    <w:rFonts w:eastAsia="仿宋_GB2312"/>
                    <w:sz w:val="32"/>
                  </w:rPr>
                </w:pPr>
                <w:r>
                  <w:rPr>
                    <w:rFonts w:eastAsia="仿宋_GB2312"/>
                    <w:sz w:val="32"/>
                  </w:rPr>
                  <w:t>A</w:t>
                </w:r>
              </w:p>
            </w:tc>
          </w:sdtContent>
        </w:sdt>
      </w:tr>
      <w:tr w:rsidR="00874788">
        <w:tc>
          <w:tcPr>
            <w:tcW w:w="3106" w:type="pct"/>
            <w:gridSpan w:val="3"/>
            <w:tcBorders>
              <w:tl2br w:val="nil"/>
              <w:tr2bl w:val="nil"/>
            </w:tcBorders>
          </w:tcPr>
          <w:p w:rsidR="00874788" w:rsidRDefault="00874788">
            <w:pPr>
              <w:spacing w:line="480" w:lineRule="exact"/>
              <w:ind w:rightChars="50" w:right="105"/>
              <w:jc w:val="right"/>
              <w:rPr>
                <w:rFonts w:eastAsia="仿宋_GB2312"/>
                <w:sz w:val="32"/>
              </w:rPr>
            </w:pPr>
          </w:p>
        </w:tc>
        <w:tc>
          <w:tcPr>
            <w:tcW w:w="963" w:type="pct"/>
            <w:gridSpan w:val="2"/>
            <w:tcBorders>
              <w:tl2br w:val="nil"/>
              <w:tr2bl w:val="nil"/>
            </w:tcBorders>
          </w:tcPr>
          <w:p w:rsidR="00874788" w:rsidRDefault="00063B71">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874788" w:rsidRDefault="00063B71">
            <w:pPr>
              <w:spacing w:line="480" w:lineRule="exact"/>
              <w:ind w:rightChars="50" w:right="105"/>
              <w:jc w:val="left"/>
              <w:rPr>
                <w:rFonts w:eastAsia="仿宋_GB2312"/>
                <w:sz w:val="32"/>
              </w:rPr>
            </w:pPr>
            <w:r>
              <w:rPr>
                <w:rFonts w:eastAsia="仿宋_GB2312"/>
                <w:sz w:val="32"/>
              </w:rPr>
              <w:t>栾建章</w:t>
            </w:r>
          </w:p>
        </w:tc>
      </w:tr>
      <w:tr w:rsidR="00874788">
        <w:tc>
          <w:tcPr>
            <w:tcW w:w="3106" w:type="pct"/>
            <w:gridSpan w:val="3"/>
            <w:tcBorders>
              <w:tl2br w:val="nil"/>
              <w:tr2bl w:val="nil"/>
            </w:tcBorders>
          </w:tcPr>
          <w:p w:rsidR="00874788" w:rsidRDefault="00874788">
            <w:pPr>
              <w:spacing w:line="480" w:lineRule="exact"/>
              <w:ind w:rightChars="50" w:right="105"/>
              <w:jc w:val="right"/>
              <w:rPr>
                <w:rFonts w:eastAsia="仿宋_GB2312"/>
                <w:sz w:val="32"/>
              </w:rPr>
            </w:pPr>
          </w:p>
        </w:tc>
        <w:tc>
          <w:tcPr>
            <w:tcW w:w="963" w:type="pct"/>
            <w:gridSpan w:val="2"/>
            <w:tcBorders>
              <w:tl2br w:val="nil"/>
              <w:tr2bl w:val="nil"/>
            </w:tcBorders>
          </w:tcPr>
          <w:p w:rsidR="00874788" w:rsidRDefault="00063B71">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874788" w:rsidRDefault="00063B71">
                <w:pPr>
                  <w:spacing w:line="480" w:lineRule="exact"/>
                  <w:ind w:rightChars="50" w:right="105"/>
                  <w:jc w:val="left"/>
                  <w:rPr>
                    <w:rFonts w:eastAsia="仿宋_GB2312"/>
                    <w:sz w:val="32"/>
                  </w:rPr>
                </w:pPr>
                <w:r>
                  <w:rPr>
                    <w:rFonts w:eastAsia="仿宋_GB2312"/>
                    <w:sz w:val="32"/>
                  </w:rPr>
                  <w:t>是</w:t>
                </w:r>
              </w:p>
            </w:tc>
          </w:sdtContent>
        </w:sdt>
      </w:tr>
      <w:tr w:rsidR="00874788">
        <w:tc>
          <w:tcPr>
            <w:tcW w:w="5000" w:type="pct"/>
            <w:gridSpan w:val="6"/>
            <w:tcBorders>
              <w:tl2br w:val="nil"/>
              <w:tr2bl w:val="nil"/>
            </w:tcBorders>
          </w:tcPr>
          <w:p w:rsidR="00874788" w:rsidRDefault="00063B71">
            <w:pPr>
              <w:spacing w:line="560" w:lineRule="exact"/>
              <w:ind w:rightChars="50" w:right="105"/>
              <w:rPr>
                <w:rFonts w:eastAsia="仿宋_GB2312"/>
                <w:sz w:val="32"/>
              </w:rPr>
            </w:pPr>
            <w:r>
              <w:rPr>
                <w:rFonts w:eastAsia="仿宋_GB2312"/>
                <w:sz w:val="32"/>
              </w:rPr>
              <w:t>陈家伟委员：</w:t>
            </w:r>
          </w:p>
        </w:tc>
      </w:tr>
      <w:tr w:rsidR="00874788">
        <w:tc>
          <w:tcPr>
            <w:tcW w:w="5000" w:type="pct"/>
            <w:gridSpan w:val="6"/>
            <w:tcBorders>
              <w:tl2br w:val="nil"/>
              <w:tr2bl w:val="nil"/>
            </w:tcBorders>
          </w:tcPr>
          <w:p w:rsidR="00874788" w:rsidRDefault="00063B71">
            <w:pPr>
              <w:spacing w:line="56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您提出的关于津港两地创新科技与新型工业化协同发展策略的提案，经会同市科技局、市</w:t>
            </w:r>
            <w:r>
              <w:rPr>
                <w:rFonts w:eastAsia="仿宋_GB2312" w:hint="eastAsia"/>
                <w:sz w:val="32"/>
                <w:szCs w:val="18"/>
              </w:rPr>
              <w:t>工信局</w:t>
            </w:r>
            <w:r>
              <w:rPr>
                <w:rFonts w:eastAsia="仿宋_GB2312"/>
                <w:sz w:val="32"/>
                <w:szCs w:val="18"/>
              </w:rPr>
              <w:t>研究答复如下</w:t>
            </w:r>
            <w:bookmarkEnd w:id="2"/>
            <w:r>
              <w:rPr>
                <w:rFonts w:eastAsia="仿宋_GB2312"/>
                <w:sz w:val="32"/>
                <w:szCs w:val="18"/>
              </w:rPr>
              <w:t>：</w:t>
            </w:r>
          </w:p>
        </w:tc>
      </w:tr>
      <w:tr w:rsidR="00874788">
        <w:trPr>
          <w:trHeight w:val="1562"/>
        </w:trPr>
        <w:tc>
          <w:tcPr>
            <w:tcW w:w="5000" w:type="pct"/>
            <w:gridSpan w:val="6"/>
            <w:tcBorders>
              <w:tl2br w:val="nil"/>
              <w:tr2bl w:val="nil"/>
            </w:tcBorders>
          </w:tcPr>
          <w:p w:rsidR="00874788" w:rsidRDefault="00063B71">
            <w:pPr>
              <w:spacing w:line="600" w:lineRule="exact"/>
              <w:ind w:firstLine="648"/>
              <w:rPr>
                <w:rFonts w:eastAsia="黑体"/>
                <w:sz w:val="32"/>
                <w:szCs w:val="32"/>
              </w:rPr>
            </w:pPr>
            <w:r>
              <w:rPr>
                <w:rFonts w:eastAsia="黑体"/>
                <w:sz w:val="32"/>
                <w:szCs w:val="32"/>
              </w:rPr>
              <w:t>一、在科技领域</w:t>
            </w:r>
          </w:p>
          <w:p w:rsidR="00874788" w:rsidRDefault="00063B71">
            <w:pPr>
              <w:spacing w:line="600" w:lineRule="exact"/>
              <w:ind w:firstLineChars="200" w:firstLine="640"/>
              <w:rPr>
                <w:rFonts w:eastAsia="仿宋_GB2312"/>
                <w:sz w:val="32"/>
                <w:szCs w:val="32"/>
              </w:rPr>
            </w:pPr>
            <w:r>
              <w:rPr>
                <w:rFonts w:eastAsia="仿宋_GB2312"/>
                <w:sz w:val="32"/>
                <w:szCs w:val="32"/>
              </w:rPr>
              <w:t>近年来，市科技局积极对接香港科技园区、高等院校、科研院所，不断拓展合作新渠道。参加</w:t>
            </w:r>
            <w:r>
              <w:rPr>
                <w:rFonts w:eastAsia="仿宋_GB2312"/>
                <w:sz w:val="32"/>
                <w:szCs w:val="32"/>
              </w:rPr>
              <w:t>“</w:t>
            </w:r>
            <w:r>
              <w:rPr>
                <w:rFonts w:eastAsia="仿宋_GB2312"/>
                <w:sz w:val="32"/>
                <w:szCs w:val="32"/>
              </w:rPr>
              <w:t>天津（香港）投资环境推介会</w:t>
            </w:r>
            <w:r>
              <w:rPr>
                <w:rFonts w:eastAsia="仿宋_GB2312"/>
                <w:sz w:val="32"/>
                <w:szCs w:val="32"/>
              </w:rPr>
              <w:t>”</w:t>
            </w:r>
            <w:r>
              <w:rPr>
                <w:rFonts w:eastAsia="仿宋_GB2312"/>
                <w:sz w:val="32"/>
                <w:szCs w:val="32"/>
              </w:rPr>
              <w:t>，访问香港科学园、香港数码港、启迪科技园等科技园区，大力宣传天开高教科创园，深入学习香港在科技园区建设运营方面的先进经验做法。与香港理工大学、</w:t>
            </w:r>
            <w:r>
              <w:rPr>
                <w:rFonts w:eastAsia="仿宋_GB2312"/>
                <w:sz w:val="32"/>
                <w:szCs w:val="32"/>
              </w:rPr>
              <w:t>TCL</w:t>
            </w:r>
            <w:r>
              <w:rPr>
                <w:rFonts w:eastAsia="仿宋_GB2312"/>
                <w:sz w:val="32"/>
                <w:szCs w:val="32"/>
              </w:rPr>
              <w:t>香港工研院、香港应用科学研究院、香港纳米及先进材料研发院等高校院所进行了深入对接。</w:t>
            </w:r>
            <w:r>
              <w:rPr>
                <w:rFonts w:eastAsia="仿宋_GB2312"/>
                <w:b/>
                <w:bCs/>
                <w:sz w:val="32"/>
                <w:szCs w:val="32"/>
              </w:rPr>
              <w:t>一是</w:t>
            </w:r>
            <w:r>
              <w:rPr>
                <w:rFonts w:eastAsia="仿宋_GB2312"/>
                <w:sz w:val="32"/>
                <w:szCs w:val="32"/>
              </w:rPr>
              <w:t>邀请香港理工大学代表团访问天津，参加世界智能大会相关活动。</w:t>
            </w:r>
            <w:r>
              <w:rPr>
                <w:rFonts w:eastAsia="仿宋_GB2312"/>
                <w:sz w:val="32"/>
              </w:rPr>
              <w:lastRenderedPageBreak/>
              <w:t>在天开西青园召开</w:t>
            </w:r>
            <w:r>
              <w:rPr>
                <w:rFonts w:eastAsia="仿宋_GB2312"/>
                <w:sz w:val="32"/>
              </w:rPr>
              <w:t>“</w:t>
            </w:r>
            <w:r>
              <w:rPr>
                <w:rFonts w:eastAsia="仿宋_GB2312"/>
                <w:sz w:val="32"/>
              </w:rPr>
              <w:t>津港新能源产业技术对接会</w:t>
            </w:r>
            <w:r>
              <w:rPr>
                <w:rFonts w:eastAsia="仿宋_GB2312"/>
                <w:sz w:val="32"/>
              </w:rPr>
              <w:t>”</w:t>
            </w:r>
            <w:r>
              <w:rPr>
                <w:rFonts w:eastAsia="仿宋_GB2312"/>
                <w:sz w:val="32"/>
                <w:szCs w:val="32"/>
              </w:rPr>
              <w:t>，</w:t>
            </w:r>
            <w:r>
              <w:rPr>
                <w:rFonts w:eastAsia="仿宋_GB2312"/>
                <w:sz w:val="32"/>
              </w:rPr>
              <w:t>邀请香港理工大学建筑环境、能源工程、航空等院系的</w:t>
            </w:r>
            <w:r>
              <w:rPr>
                <w:rFonts w:eastAsia="仿宋_GB2312"/>
                <w:sz w:val="32"/>
              </w:rPr>
              <w:t>6</w:t>
            </w:r>
            <w:r>
              <w:rPr>
                <w:rFonts w:eastAsia="仿宋_GB2312"/>
                <w:sz w:val="32"/>
              </w:rPr>
              <w:t>个科技创新项目参与路演，与天津工业大学、天津理工大学等高校和科研机构围绕太阳能光伏保温墙体、无人机建筑清洁系统等技术进行了对接。</w:t>
            </w:r>
            <w:r>
              <w:rPr>
                <w:rFonts w:eastAsia="仿宋_GB2312"/>
                <w:b/>
                <w:bCs/>
                <w:sz w:val="32"/>
                <w:szCs w:val="32"/>
              </w:rPr>
              <w:t>二是</w:t>
            </w:r>
            <w:r>
              <w:rPr>
                <w:rFonts w:eastAsia="仿宋_GB2312"/>
                <w:sz w:val="32"/>
                <w:szCs w:val="32"/>
              </w:rPr>
              <w:t>支持天津医科大学、中汽研新能源汽车检验中心（天津）有限公司与香港城市大学、香港生产力促进局联合申报</w:t>
            </w:r>
            <w:r>
              <w:rPr>
                <w:rFonts w:eastAsia="仿宋_GB2312"/>
                <w:sz w:val="32"/>
                <w:szCs w:val="32"/>
                <w:lang w:val="en"/>
              </w:rPr>
              <w:t>2024</w:t>
            </w:r>
            <w:r>
              <w:rPr>
                <w:rFonts w:eastAsia="仿宋_GB2312"/>
                <w:sz w:val="32"/>
                <w:szCs w:val="32"/>
                <w:lang w:val="en"/>
              </w:rPr>
              <w:t>年</w:t>
            </w:r>
            <w:r>
              <w:rPr>
                <w:rFonts w:eastAsia="仿宋_GB2312"/>
                <w:sz w:val="32"/>
                <w:szCs w:val="32"/>
              </w:rPr>
              <w:t>“</w:t>
            </w:r>
            <w:r>
              <w:rPr>
                <w:rFonts w:eastAsia="仿宋_GB2312"/>
                <w:sz w:val="32"/>
                <w:szCs w:val="32"/>
              </w:rPr>
              <w:t>战略性科技创新合作</w:t>
            </w:r>
            <w:r>
              <w:rPr>
                <w:rFonts w:eastAsia="仿宋_GB2312"/>
                <w:sz w:val="32"/>
                <w:szCs w:val="32"/>
              </w:rPr>
              <w:t>”</w:t>
            </w:r>
            <w:r>
              <w:rPr>
                <w:rFonts w:eastAsia="仿宋_GB2312"/>
                <w:sz w:val="32"/>
                <w:szCs w:val="32"/>
              </w:rPr>
              <w:t>重点专项，推动津港两地在节能环保领域开展科技创新合作。</w:t>
            </w:r>
          </w:p>
          <w:p w:rsidR="00874788" w:rsidRDefault="00063B71">
            <w:pPr>
              <w:spacing w:line="600" w:lineRule="exact"/>
              <w:ind w:firstLineChars="200" w:firstLine="640"/>
              <w:rPr>
                <w:rFonts w:eastAsia="仿宋_GB2312"/>
                <w:sz w:val="32"/>
                <w:szCs w:val="32"/>
              </w:rPr>
            </w:pPr>
            <w:r>
              <w:rPr>
                <w:rFonts w:eastAsia="仿宋_GB2312"/>
                <w:sz w:val="32"/>
                <w:szCs w:val="32"/>
              </w:rPr>
              <w:t>下一步，市科技局将持续推动与香港高校、科研机构、企业、人才及科创园区间的交流合作，支持我市科技企业与香港各类科研机构联合申报科技部和天津市各类科技计划项目，不断加强津港双方科技创新合作。</w:t>
            </w:r>
          </w:p>
          <w:p w:rsidR="00874788" w:rsidRDefault="00063B71">
            <w:pPr>
              <w:spacing w:line="600" w:lineRule="exact"/>
              <w:ind w:firstLineChars="200" w:firstLine="640"/>
              <w:rPr>
                <w:rFonts w:eastAsia="黑体"/>
                <w:sz w:val="32"/>
                <w:szCs w:val="32"/>
              </w:rPr>
            </w:pPr>
            <w:r>
              <w:rPr>
                <w:rFonts w:eastAsia="黑体"/>
                <w:sz w:val="32"/>
                <w:szCs w:val="32"/>
              </w:rPr>
              <w:t>二、在工业信息化领域</w:t>
            </w:r>
          </w:p>
          <w:p w:rsidR="00874788" w:rsidRDefault="00063B71">
            <w:pPr>
              <w:spacing w:line="600" w:lineRule="exact"/>
              <w:ind w:rightChars="50" w:right="105" w:firstLineChars="200" w:firstLine="640"/>
              <w:rPr>
                <w:rFonts w:eastAsia="仿宋_GB2312"/>
                <w:sz w:val="32"/>
              </w:rPr>
            </w:pPr>
            <w:r>
              <w:rPr>
                <w:rFonts w:eastAsia="仿宋_GB2312"/>
                <w:sz w:val="32"/>
              </w:rPr>
              <w:t>近年来，香港特区政府公布《香港创新科技发展蓝图》，为未来五至十年的香港创新科技（创科）发展制订清晰的发展路径和系统的战略规划，引领香港实现国际创科中心的愿景。提出</w:t>
            </w:r>
            <w:r>
              <w:rPr>
                <w:rFonts w:eastAsia="仿宋_GB2312"/>
                <w:sz w:val="32"/>
              </w:rPr>
              <w:t>“</w:t>
            </w:r>
            <w:r>
              <w:rPr>
                <w:rFonts w:eastAsia="仿宋_GB2312"/>
                <w:sz w:val="32"/>
              </w:rPr>
              <w:t>完善创科生态圈，推进香港新型工业化</w:t>
            </w:r>
            <w:r>
              <w:rPr>
                <w:rFonts w:eastAsia="仿宋_GB2312"/>
                <w:sz w:val="32"/>
              </w:rPr>
              <w:t>”</w:t>
            </w:r>
            <w:r>
              <w:rPr>
                <w:rFonts w:eastAsia="仿宋_GB2312"/>
                <w:sz w:val="32"/>
              </w:rPr>
              <w:t>、</w:t>
            </w:r>
            <w:r>
              <w:rPr>
                <w:rFonts w:eastAsia="仿宋_GB2312"/>
                <w:sz w:val="32"/>
              </w:rPr>
              <w:t>“</w:t>
            </w:r>
            <w:r>
              <w:rPr>
                <w:rFonts w:eastAsia="仿宋_GB2312"/>
                <w:sz w:val="32"/>
              </w:rPr>
              <w:t>壮大创科人才库，增强发展动能</w:t>
            </w:r>
            <w:r>
              <w:rPr>
                <w:rFonts w:eastAsia="仿宋_GB2312"/>
                <w:sz w:val="32"/>
              </w:rPr>
              <w:t>”</w:t>
            </w:r>
            <w:r>
              <w:rPr>
                <w:rFonts w:eastAsia="仿宋_GB2312"/>
                <w:sz w:val="32"/>
              </w:rPr>
              <w:t>、</w:t>
            </w:r>
            <w:r>
              <w:rPr>
                <w:rFonts w:eastAsia="仿宋_GB2312"/>
                <w:sz w:val="32"/>
              </w:rPr>
              <w:t>“</w:t>
            </w:r>
            <w:r>
              <w:rPr>
                <w:rFonts w:eastAsia="仿宋_GB2312"/>
                <w:sz w:val="32"/>
              </w:rPr>
              <w:t>推动数字经济发展，建设智慧香港</w:t>
            </w:r>
            <w:r>
              <w:rPr>
                <w:rFonts w:eastAsia="仿宋_GB2312"/>
                <w:sz w:val="32"/>
              </w:rPr>
              <w:t>”</w:t>
            </w:r>
            <w:r>
              <w:rPr>
                <w:rFonts w:eastAsia="仿宋_GB2312"/>
                <w:sz w:val="32"/>
              </w:rPr>
              <w:t>和</w:t>
            </w:r>
            <w:r>
              <w:rPr>
                <w:rFonts w:eastAsia="仿宋_GB2312"/>
                <w:sz w:val="32"/>
              </w:rPr>
              <w:t>“</w:t>
            </w:r>
            <w:r>
              <w:rPr>
                <w:rFonts w:eastAsia="仿宋_GB2312"/>
                <w:sz w:val="32"/>
              </w:rPr>
              <w:t>积极融入国家发展大局，做好连通内地与世界的桥梁</w:t>
            </w:r>
            <w:r>
              <w:rPr>
                <w:rFonts w:eastAsia="仿宋_GB2312"/>
                <w:sz w:val="32"/>
              </w:rPr>
              <w:t>”</w:t>
            </w:r>
            <w:r>
              <w:rPr>
                <w:rFonts w:eastAsia="仿宋_GB2312"/>
                <w:sz w:val="32"/>
              </w:rPr>
              <w:t>四大发展方向推进。</w:t>
            </w:r>
            <w:r>
              <w:rPr>
                <w:rFonts w:eastAsia="仿宋_GB2312"/>
                <w:sz w:val="32"/>
              </w:rPr>
              <w:t>2024</w:t>
            </w:r>
            <w:r>
              <w:rPr>
                <w:rFonts w:eastAsia="仿宋_GB2312"/>
                <w:sz w:val="32"/>
              </w:rPr>
              <w:t>年</w:t>
            </w:r>
            <w:r>
              <w:rPr>
                <w:rFonts w:eastAsia="仿宋_GB2312"/>
                <w:sz w:val="32"/>
              </w:rPr>
              <w:t>6</w:t>
            </w:r>
            <w:r>
              <w:rPr>
                <w:rFonts w:eastAsia="仿宋_GB2312"/>
                <w:sz w:val="32"/>
              </w:rPr>
              <w:t>月世界智能产业博览会期间，香港地区全国人大代表，香港互联网专业协会会长冼汉迪、澳门地区全国政协委员，澳门天津联谊会会长陈季敏、澳门地区全国政协委员，澳门特区政府立法</w:t>
            </w:r>
            <w:r>
              <w:rPr>
                <w:rFonts w:eastAsia="仿宋_GB2312"/>
                <w:sz w:val="32"/>
              </w:rPr>
              <w:lastRenderedPageBreak/>
              <w:t>会议员、行政会成员邱庭彪为代表的港澳政商代表团</w:t>
            </w:r>
            <w:r>
              <w:rPr>
                <w:rFonts w:eastAsia="仿宋_GB2312"/>
                <w:sz w:val="32"/>
              </w:rPr>
              <w:t>40</w:t>
            </w:r>
            <w:r>
              <w:rPr>
                <w:rFonts w:eastAsia="仿宋_GB2312"/>
                <w:sz w:val="32"/>
              </w:rPr>
              <w:t>余人来津参加</w:t>
            </w:r>
            <w:r>
              <w:rPr>
                <w:rFonts w:eastAsia="仿宋_GB2312"/>
                <w:sz w:val="32"/>
              </w:rPr>
              <w:t>2024</w:t>
            </w:r>
            <w:r>
              <w:rPr>
                <w:rFonts w:eastAsia="仿宋_GB2312"/>
                <w:sz w:val="32"/>
              </w:rPr>
              <w:t>世界智能产业博览会及系列活动，与我市人工智能相关领域企业共同探讨智能科技前沿话题，交流全球人工智能领域最新的发展趋势和研究成果，并在天开高教科创园核心区举办港澳企业家走进南开活动。</w:t>
            </w:r>
          </w:p>
          <w:p w:rsidR="00874788" w:rsidRDefault="00063B71">
            <w:pPr>
              <w:spacing w:line="600" w:lineRule="exact"/>
              <w:ind w:rightChars="50" w:right="105" w:firstLineChars="200" w:firstLine="640"/>
              <w:rPr>
                <w:rFonts w:eastAsia="仿宋_GB2312"/>
                <w:sz w:val="32"/>
              </w:rPr>
            </w:pPr>
            <w:r>
              <w:rPr>
                <w:rFonts w:eastAsia="仿宋_GB2312"/>
                <w:sz w:val="32"/>
              </w:rPr>
              <w:t>下一步，天津将着重贴合香港产业发展方向，重点加强我市生物医药、新材料、信息技术、智能制造等领域对港合作交流。</w:t>
            </w:r>
          </w:p>
        </w:tc>
      </w:tr>
      <w:tr w:rsidR="00874788">
        <w:tc>
          <w:tcPr>
            <w:tcW w:w="5000" w:type="pct"/>
            <w:gridSpan w:val="6"/>
            <w:tcBorders>
              <w:tl2br w:val="nil"/>
              <w:tr2bl w:val="nil"/>
            </w:tcBorders>
          </w:tcPr>
          <w:p w:rsidR="00874788" w:rsidRDefault="00874788">
            <w:pPr>
              <w:spacing w:line="480" w:lineRule="exact"/>
              <w:ind w:rightChars="50" w:right="105"/>
              <w:rPr>
                <w:rFonts w:eastAsia="仿宋_GB2312"/>
                <w:sz w:val="32"/>
              </w:rPr>
            </w:pPr>
          </w:p>
          <w:p w:rsidR="00845C85" w:rsidRDefault="00845C85">
            <w:pPr>
              <w:spacing w:line="480" w:lineRule="exact"/>
              <w:ind w:rightChars="50" w:right="105"/>
              <w:jc w:val="right"/>
              <w:rPr>
                <w:rFonts w:eastAsia="仿宋_GB2312"/>
                <w:sz w:val="32"/>
              </w:rPr>
            </w:pPr>
            <w:bookmarkStart w:id="3" w:name="now"/>
          </w:p>
          <w:p w:rsidR="00D20DE9" w:rsidRPr="00D20DE9" w:rsidRDefault="00D20DE9" w:rsidP="00D20DE9">
            <w:pPr>
              <w:pStyle w:val="a0"/>
              <w:ind w:firstLine="442"/>
            </w:pPr>
          </w:p>
          <w:p w:rsidR="00845C85" w:rsidRDefault="00845C85">
            <w:pPr>
              <w:spacing w:line="480" w:lineRule="exact"/>
              <w:ind w:rightChars="50" w:right="105"/>
              <w:jc w:val="right"/>
              <w:rPr>
                <w:rFonts w:eastAsia="仿宋_GB2312"/>
                <w:sz w:val="32"/>
              </w:rPr>
            </w:pPr>
          </w:p>
          <w:p w:rsidR="00874788" w:rsidRDefault="00781B5A" w:rsidP="00781B5A">
            <w:pPr>
              <w:spacing w:line="480" w:lineRule="exact"/>
              <w:ind w:rightChars="50" w:right="105"/>
              <w:jc w:val="center"/>
              <w:rPr>
                <w:rFonts w:eastAsia="仿宋_GB2312"/>
                <w:sz w:val="32"/>
              </w:rPr>
            </w:pPr>
            <w:r>
              <w:rPr>
                <w:rFonts w:eastAsia="仿宋_GB2312" w:hint="eastAsia"/>
                <w:sz w:val="32"/>
              </w:rPr>
              <w:t xml:space="preserve">                         </w:t>
            </w:r>
            <w:bookmarkStart w:id="4" w:name="_GoBack"/>
            <w:bookmarkEnd w:id="4"/>
            <w:r w:rsidR="00063B71">
              <w:rPr>
                <w:rFonts w:eastAsia="仿宋_GB2312"/>
                <w:sz w:val="32"/>
              </w:rPr>
              <w:t>202</w:t>
            </w:r>
            <w:r w:rsidR="00063B71">
              <w:rPr>
                <w:rFonts w:eastAsia="仿宋_GB2312" w:hint="eastAsia"/>
                <w:sz w:val="32"/>
              </w:rPr>
              <w:t>5</w:t>
            </w:r>
            <w:r w:rsidR="00063B71">
              <w:rPr>
                <w:rFonts w:eastAsia="仿宋_GB2312"/>
                <w:sz w:val="32"/>
              </w:rPr>
              <w:t>年</w:t>
            </w:r>
            <w:r w:rsidR="00835B1D">
              <w:rPr>
                <w:rFonts w:eastAsia="仿宋_GB2312" w:hint="eastAsia"/>
                <w:sz w:val="32"/>
              </w:rPr>
              <w:t>4</w:t>
            </w:r>
            <w:r w:rsidR="00063B71">
              <w:rPr>
                <w:rFonts w:eastAsia="仿宋_GB2312"/>
                <w:sz w:val="32"/>
              </w:rPr>
              <w:t>月</w:t>
            </w:r>
            <w:r w:rsidR="00063B71">
              <w:rPr>
                <w:rFonts w:eastAsia="仿宋_GB2312" w:hint="eastAsia"/>
                <w:sz w:val="32"/>
              </w:rPr>
              <w:t>2</w:t>
            </w:r>
            <w:r w:rsidR="00063B71">
              <w:rPr>
                <w:rFonts w:eastAsia="仿宋_GB2312"/>
                <w:sz w:val="32"/>
              </w:rPr>
              <w:t>日</w:t>
            </w:r>
            <w:bookmarkEnd w:id="3"/>
          </w:p>
          <w:p w:rsidR="00874788" w:rsidRDefault="00874788">
            <w:pPr>
              <w:spacing w:line="480" w:lineRule="exact"/>
              <w:ind w:rightChars="50" w:right="105"/>
              <w:jc w:val="right"/>
              <w:rPr>
                <w:rFonts w:eastAsia="仿宋_GB2312"/>
                <w:sz w:val="32"/>
              </w:rPr>
            </w:pPr>
          </w:p>
        </w:tc>
      </w:tr>
      <w:tr w:rsidR="00874788">
        <w:trPr>
          <w:trHeight w:val="244"/>
        </w:trPr>
        <w:tc>
          <w:tcPr>
            <w:tcW w:w="5000" w:type="pct"/>
            <w:gridSpan w:val="6"/>
            <w:tcBorders>
              <w:tl2br w:val="nil"/>
              <w:tr2bl w:val="nil"/>
            </w:tcBorders>
            <w:vAlign w:val="bottom"/>
          </w:tcPr>
          <w:p w:rsidR="00874788" w:rsidRDefault="00063B71">
            <w:pPr>
              <w:spacing w:line="480" w:lineRule="exact"/>
              <w:ind w:rightChars="50" w:right="105"/>
              <w:rPr>
                <w:rFonts w:eastAsia="仿宋_GB2312"/>
                <w:sz w:val="32"/>
              </w:rPr>
            </w:pPr>
            <w:r>
              <w:rPr>
                <w:rFonts w:eastAsia="仿宋_GB2312"/>
                <w:sz w:val="32"/>
                <w:szCs w:val="18"/>
              </w:rPr>
              <w:t xml:space="preserve"> </w:t>
            </w:r>
            <w:bookmarkStart w:id="5" w:name="fyr"/>
            <w:bookmarkEnd w:id="5"/>
          </w:p>
        </w:tc>
      </w:tr>
      <w:tr w:rsidR="00874788">
        <w:trPr>
          <w:trHeight w:val="606"/>
        </w:trPr>
        <w:tc>
          <w:tcPr>
            <w:tcW w:w="950" w:type="pct"/>
            <w:tcBorders>
              <w:tl2br w:val="nil"/>
              <w:tr2bl w:val="nil"/>
            </w:tcBorders>
          </w:tcPr>
          <w:p w:rsidR="00874788" w:rsidRDefault="00063B71">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874788" w:rsidRDefault="00063B71">
            <w:pPr>
              <w:spacing w:line="4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874788" w:rsidRDefault="00063B71">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874788" w:rsidRDefault="00063B71">
            <w:pPr>
              <w:spacing w:line="480" w:lineRule="exact"/>
              <w:ind w:rightChars="50" w:right="105"/>
              <w:rPr>
                <w:rFonts w:eastAsia="仿宋_GB2312"/>
                <w:sz w:val="32"/>
              </w:rPr>
            </w:pPr>
            <w:r>
              <w:rPr>
                <w:rFonts w:eastAsia="仿宋_GB2312" w:hint="eastAsia"/>
                <w:sz w:val="32"/>
              </w:rPr>
              <w:t>63085</w:t>
            </w:r>
            <w:r>
              <w:rPr>
                <w:rFonts w:eastAsia="仿宋_GB2312"/>
                <w:sz w:val="32"/>
              </w:rPr>
              <w:t>813</w:t>
            </w:r>
          </w:p>
        </w:tc>
      </w:tr>
    </w:tbl>
    <w:p w:rsidR="00874788" w:rsidRDefault="00874788">
      <w:pPr>
        <w:spacing w:line="20" w:lineRule="exact"/>
        <w:ind w:rightChars="548" w:right="1151"/>
      </w:pPr>
    </w:p>
    <w:p w:rsidR="00874788" w:rsidRDefault="00874788"/>
    <w:sectPr w:rsidR="00874788">
      <w:headerReference w:type="even" r:id="rId8"/>
      <w:headerReference w:type="default" r:id="rId9"/>
      <w:footerReference w:type="even" r:id="rId10"/>
      <w:footerReference w:type="default" r:id="rId11"/>
      <w:headerReference w:type="first" r:id="rId12"/>
      <w:footerReference w:type="first" r:id="rId13"/>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6DE3" w:rsidRDefault="00176DE3">
      <w:r>
        <w:separator/>
      </w:r>
    </w:p>
  </w:endnote>
  <w:endnote w:type="continuationSeparator" w:id="0">
    <w:p w:rsidR="00176DE3" w:rsidRDefault="00176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788" w:rsidRDefault="00063B71">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874788" w:rsidRDefault="0087478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788" w:rsidRDefault="00063B71">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781B5A">
      <w:rPr>
        <w:rStyle w:val="aa"/>
        <w:noProof/>
      </w:rPr>
      <w:t>3</w:t>
    </w:r>
    <w:r>
      <w:rPr>
        <w:rStyle w:val="aa"/>
      </w:rPr>
      <w:fldChar w:fldCharType="end"/>
    </w:r>
  </w:p>
  <w:p w:rsidR="00874788" w:rsidRDefault="0087478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788" w:rsidRDefault="0087478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6DE3" w:rsidRDefault="00176DE3">
      <w:r>
        <w:separator/>
      </w:r>
    </w:p>
  </w:footnote>
  <w:footnote w:type="continuationSeparator" w:id="0">
    <w:p w:rsidR="00176DE3" w:rsidRDefault="00176D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788" w:rsidRDefault="00874788">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788" w:rsidRDefault="00874788">
    <w:pPr>
      <w:pStyle w:val="a8"/>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788" w:rsidRDefault="00874788">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DA3ECA11"/>
    <w:rsid w:val="E6DB938D"/>
    <w:rsid w:val="F5F933B4"/>
    <w:rsid w:val="FDAB3B76"/>
    <w:rsid w:val="FEDD1481"/>
    <w:rsid w:val="FFFB0D1C"/>
    <w:rsid w:val="00063B71"/>
    <w:rsid w:val="0008725F"/>
    <w:rsid w:val="00116DAE"/>
    <w:rsid w:val="00151656"/>
    <w:rsid w:val="00160D66"/>
    <w:rsid w:val="00172A27"/>
    <w:rsid w:val="00176DE3"/>
    <w:rsid w:val="0018011C"/>
    <w:rsid w:val="00181F02"/>
    <w:rsid w:val="001A7225"/>
    <w:rsid w:val="001F61E3"/>
    <w:rsid w:val="002371A3"/>
    <w:rsid w:val="00261F6E"/>
    <w:rsid w:val="00272F04"/>
    <w:rsid w:val="00272F5E"/>
    <w:rsid w:val="00296F01"/>
    <w:rsid w:val="002B29B1"/>
    <w:rsid w:val="002C1912"/>
    <w:rsid w:val="002F0464"/>
    <w:rsid w:val="002F2BA0"/>
    <w:rsid w:val="00307EB1"/>
    <w:rsid w:val="003308ED"/>
    <w:rsid w:val="00354A16"/>
    <w:rsid w:val="00372068"/>
    <w:rsid w:val="00375D6E"/>
    <w:rsid w:val="00382172"/>
    <w:rsid w:val="004277E8"/>
    <w:rsid w:val="00460BAF"/>
    <w:rsid w:val="004C2F93"/>
    <w:rsid w:val="0052525D"/>
    <w:rsid w:val="00575302"/>
    <w:rsid w:val="0059759C"/>
    <w:rsid w:val="005B7C6A"/>
    <w:rsid w:val="005D25F2"/>
    <w:rsid w:val="005E0C68"/>
    <w:rsid w:val="005E7285"/>
    <w:rsid w:val="005F2062"/>
    <w:rsid w:val="005F5E66"/>
    <w:rsid w:val="00663555"/>
    <w:rsid w:val="007616B6"/>
    <w:rsid w:val="007746FD"/>
    <w:rsid w:val="00781B5A"/>
    <w:rsid w:val="007B2223"/>
    <w:rsid w:val="007D7D3A"/>
    <w:rsid w:val="007E1B8B"/>
    <w:rsid w:val="008155F9"/>
    <w:rsid w:val="00821E10"/>
    <w:rsid w:val="008222BF"/>
    <w:rsid w:val="00835B1D"/>
    <w:rsid w:val="00843262"/>
    <w:rsid w:val="00845C85"/>
    <w:rsid w:val="00874788"/>
    <w:rsid w:val="00883F64"/>
    <w:rsid w:val="00895F09"/>
    <w:rsid w:val="00917F65"/>
    <w:rsid w:val="00930E75"/>
    <w:rsid w:val="00953B90"/>
    <w:rsid w:val="00982E66"/>
    <w:rsid w:val="009A0C11"/>
    <w:rsid w:val="009A5A86"/>
    <w:rsid w:val="009F568A"/>
    <w:rsid w:val="00A01DE8"/>
    <w:rsid w:val="00A03B4F"/>
    <w:rsid w:val="00AE0062"/>
    <w:rsid w:val="00B21A65"/>
    <w:rsid w:val="00B32F4D"/>
    <w:rsid w:val="00B67BF0"/>
    <w:rsid w:val="00B96B7B"/>
    <w:rsid w:val="00C16116"/>
    <w:rsid w:val="00C40842"/>
    <w:rsid w:val="00C559AE"/>
    <w:rsid w:val="00CC5ACA"/>
    <w:rsid w:val="00CD3DDD"/>
    <w:rsid w:val="00CD5AEB"/>
    <w:rsid w:val="00D07119"/>
    <w:rsid w:val="00D20DE9"/>
    <w:rsid w:val="00D47E88"/>
    <w:rsid w:val="00DC2D37"/>
    <w:rsid w:val="00E00CB1"/>
    <w:rsid w:val="00E20115"/>
    <w:rsid w:val="00E81C98"/>
    <w:rsid w:val="00E87832"/>
    <w:rsid w:val="00F20A91"/>
    <w:rsid w:val="00F34F3B"/>
    <w:rsid w:val="00F80197"/>
    <w:rsid w:val="02950A43"/>
    <w:rsid w:val="05FB352C"/>
    <w:rsid w:val="062C73BA"/>
    <w:rsid w:val="0F415A30"/>
    <w:rsid w:val="1A1A2EA1"/>
    <w:rsid w:val="1BE3569F"/>
    <w:rsid w:val="20FE4F37"/>
    <w:rsid w:val="22666FCA"/>
    <w:rsid w:val="23957D52"/>
    <w:rsid w:val="265833FB"/>
    <w:rsid w:val="2A106D0B"/>
    <w:rsid w:val="2DCA2874"/>
    <w:rsid w:val="377A2E5E"/>
    <w:rsid w:val="385C0DBD"/>
    <w:rsid w:val="3A57702C"/>
    <w:rsid w:val="3F3CE55B"/>
    <w:rsid w:val="3FEB9C9A"/>
    <w:rsid w:val="447E3320"/>
    <w:rsid w:val="45CB5298"/>
    <w:rsid w:val="4B30475B"/>
    <w:rsid w:val="4CA33CB0"/>
    <w:rsid w:val="4D14258D"/>
    <w:rsid w:val="55BFA956"/>
    <w:rsid w:val="57073EC0"/>
    <w:rsid w:val="59C6063C"/>
    <w:rsid w:val="63E612D4"/>
    <w:rsid w:val="66F79180"/>
    <w:rsid w:val="693053CC"/>
    <w:rsid w:val="6AB50BAB"/>
    <w:rsid w:val="6BBECCB9"/>
    <w:rsid w:val="6CA056C1"/>
    <w:rsid w:val="6D957ABF"/>
    <w:rsid w:val="7312333B"/>
    <w:rsid w:val="75561D3A"/>
    <w:rsid w:val="7952225A"/>
    <w:rsid w:val="7D174045"/>
    <w:rsid w:val="7D906DB7"/>
    <w:rsid w:val="7E674295"/>
    <w:rsid w:val="7EDEA418"/>
    <w:rsid w:val="7EF51F4A"/>
    <w:rsid w:val="7FF77760"/>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F53096BC-3092-4456-AFA8-D5725FDC7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qFormat/>
    <w:pPr>
      <w:ind w:firstLineChars="100" w:firstLine="420"/>
    </w:pPr>
    <w:rPr>
      <w:rFonts w:ascii="Calibri" w:hAnsi="Calibri"/>
    </w:rPr>
  </w:style>
  <w:style w:type="paragraph" w:styleId="a4">
    <w:name w:val="Body Text"/>
    <w:basedOn w:val="a"/>
    <w:next w:val="a5"/>
    <w:semiHidden/>
    <w:qFormat/>
    <w:pPr>
      <w:jc w:val="center"/>
    </w:pPr>
    <w:rPr>
      <w:rFonts w:ascii="宋体"/>
      <w:b/>
      <w:bCs/>
      <w:sz w:val="44"/>
    </w:rPr>
  </w:style>
  <w:style w:type="paragraph" w:styleId="a5">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5">
    <w:name w:val="index 5"/>
    <w:basedOn w:val="a"/>
    <w:next w:val="a"/>
    <w:qFormat/>
    <w:pPr>
      <w:ind w:left="1680"/>
    </w:pPr>
  </w:style>
  <w:style w:type="paragraph" w:styleId="a6">
    <w:name w:val="Normal Indent"/>
    <w:basedOn w:val="a"/>
    <w:uiPriority w:val="99"/>
    <w:qFormat/>
    <w:pPr>
      <w:ind w:firstLineChars="200" w:firstLine="420"/>
    </w:pPr>
  </w:style>
  <w:style w:type="paragraph" w:styleId="a7">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8">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a">
    <w:name w:val="page number"/>
    <w:basedOn w:val="a1"/>
    <w:qFormat/>
  </w:style>
  <w:style w:type="paragraph" w:customStyle="1" w:styleId="ab">
    <w:name w:val="默认"/>
    <w:qFormat/>
    <w:rPr>
      <w:rFonts w:ascii="Helvetica" w:eastAsia="Helvetica" w:hAnsi="Helvetica" w:cs="Helvetica"/>
      <w:color w:val="000000"/>
      <w:sz w:val="22"/>
      <w:szCs w:val="22"/>
    </w:rPr>
  </w:style>
  <w:style w:type="character" w:customStyle="1" w:styleId="Char0">
    <w:name w:val="页眉 Char"/>
    <w:basedOn w:val="a1"/>
    <w:link w:val="a8"/>
    <w:uiPriority w:val="99"/>
    <w:semiHidden/>
    <w:qFormat/>
    <w:rPr>
      <w:kern w:val="2"/>
      <w:sz w:val="18"/>
      <w:szCs w:val="18"/>
    </w:rPr>
  </w:style>
  <w:style w:type="character" w:customStyle="1" w:styleId="Char">
    <w:name w:val="页脚 Char"/>
    <w:basedOn w:val="a1"/>
    <w:link w:val="a5"/>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116E52" w:rsidRDefault="00820E8E">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116E52" w:rsidRDefault="00820E8E">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116E52"/>
    <w:rsid w:val="00116E52"/>
    <w:rsid w:val="00820E8E"/>
    <w:rsid w:val="00B137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175</Words>
  <Characters>1002</Characters>
  <Application>Microsoft Office Word</Application>
  <DocSecurity>0</DocSecurity>
  <Lines>8</Lines>
  <Paragraphs>2</Paragraphs>
  <ScaleCrop>false</ScaleCrop>
  <Company>spice</Company>
  <LinksUpToDate>false</LinksUpToDate>
  <CharactersWithSpaces>1175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6</cp:revision>
  <dcterms:created xsi:type="dcterms:W3CDTF">2021-04-09T11:49:00Z</dcterms:created>
  <dcterms:modified xsi:type="dcterms:W3CDTF">2025-03-31T08:16:00Z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