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635" w:rsidRDefault="00C05EF1">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天津市人民政府港澳</w:t>
      </w:r>
    </w:p>
    <w:p w:rsidR="000F7635" w:rsidRDefault="00C05EF1">
      <w:pPr>
        <w:jc w:val="center"/>
        <w:rPr>
          <w:rFonts w:ascii="华文中宋" w:eastAsia="华文中宋" w:hAnsi="华文中宋"/>
          <w:b/>
          <w:bCs/>
          <w:color w:val="FF0000"/>
          <w:sz w:val="84"/>
        </w:rPr>
      </w:pPr>
      <w:r>
        <w:rPr>
          <w:rFonts w:ascii="华文中宋" w:eastAsia="华文中宋" w:hAnsi="华文中宋" w:hint="eastAsia"/>
          <w:b/>
          <w:bCs/>
          <w:color w:val="FF0000"/>
          <w:sz w:val="84"/>
        </w:rPr>
        <w:t>工作办公室</w:t>
      </w:r>
      <w:bookmarkEnd w:id="0"/>
    </w:p>
    <w:p w:rsidR="000F7635" w:rsidRDefault="000F7635">
      <w:pPr>
        <w:spacing w:line="360" w:lineRule="exact"/>
        <w:rPr>
          <w:rFonts w:ascii="仿宋_GB2312" w:eastAsia="仿宋_GB2312" w:hAnsi="宋体"/>
          <w:sz w:val="30"/>
        </w:rPr>
      </w:pPr>
    </w:p>
    <w:p w:rsidR="000F7635" w:rsidRDefault="00C05EF1">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5C231458"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0F7635">
        <w:tc>
          <w:tcPr>
            <w:tcW w:w="5000" w:type="pct"/>
            <w:gridSpan w:val="6"/>
            <w:tcBorders>
              <w:tl2br w:val="nil"/>
              <w:tr2bl w:val="nil"/>
            </w:tcBorders>
            <w:vAlign w:val="center"/>
          </w:tcPr>
          <w:p w:rsidR="000F7635" w:rsidRDefault="00C05EF1">
            <w:pPr>
              <w:jc w:val="center"/>
              <w:rPr>
                <w:b/>
                <w:bCs/>
                <w:sz w:val="44"/>
              </w:rPr>
            </w:pPr>
            <w:bookmarkStart w:id="1" w:name="bt"/>
            <w:r>
              <w:rPr>
                <w:b/>
                <w:bCs/>
                <w:sz w:val="44"/>
              </w:rPr>
              <w:t>对市政协第十五届三次会议</w:t>
            </w:r>
            <w:r>
              <w:rPr>
                <w:b/>
                <w:bCs/>
                <w:sz w:val="44"/>
              </w:rPr>
              <w:br/>
            </w:r>
            <w:r>
              <w:rPr>
                <w:b/>
                <w:bCs/>
                <w:sz w:val="44"/>
              </w:rPr>
              <w:t>第</w:t>
            </w:r>
            <w:r>
              <w:rPr>
                <w:rFonts w:hint="eastAsia"/>
                <w:b/>
                <w:bCs/>
                <w:sz w:val="44"/>
              </w:rPr>
              <w:t>0713</w:t>
            </w:r>
            <w:r>
              <w:rPr>
                <w:b/>
                <w:bCs/>
                <w:sz w:val="44"/>
              </w:rPr>
              <w:t>号提案的办理答复</w:t>
            </w:r>
            <w:bookmarkEnd w:id="1"/>
          </w:p>
        </w:tc>
      </w:tr>
      <w:tr w:rsidR="000F7635">
        <w:tc>
          <w:tcPr>
            <w:tcW w:w="3106" w:type="pct"/>
            <w:gridSpan w:val="3"/>
            <w:tcBorders>
              <w:tl2br w:val="nil"/>
              <w:tr2bl w:val="nil"/>
            </w:tcBorders>
          </w:tcPr>
          <w:p w:rsidR="000F7635" w:rsidRDefault="000F7635">
            <w:pPr>
              <w:spacing w:line="480" w:lineRule="exact"/>
              <w:ind w:rightChars="50" w:right="105"/>
              <w:jc w:val="right"/>
              <w:rPr>
                <w:rFonts w:eastAsia="仿宋_GB2312"/>
                <w:sz w:val="32"/>
              </w:rPr>
            </w:pPr>
          </w:p>
        </w:tc>
        <w:tc>
          <w:tcPr>
            <w:tcW w:w="963" w:type="pct"/>
            <w:gridSpan w:val="2"/>
            <w:tcBorders>
              <w:tl2br w:val="nil"/>
              <w:tr2bl w:val="nil"/>
            </w:tcBorders>
          </w:tcPr>
          <w:p w:rsidR="000F7635" w:rsidRDefault="00C05EF1">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0F7635" w:rsidRDefault="00C05EF1">
                <w:pPr>
                  <w:spacing w:line="480" w:lineRule="exact"/>
                  <w:ind w:rightChars="50" w:right="105"/>
                  <w:jc w:val="left"/>
                  <w:rPr>
                    <w:rFonts w:eastAsia="仿宋_GB2312"/>
                    <w:sz w:val="32"/>
                  </w:rPr>
                </w:pPr>
                <w:r>
                  <w:rPr>
                    <w:rFonts w:eastAsia="仿宋_GB2312"/>
                    <w:sz w:val="32"/>
                  </w:rPr>
                  <w:t>A</w:t>
                </w:r>
              </w:p>
            </w:tc>
          </w:sdtContent>
        </w:sdt>
      </w:tr>
      <w:tr w:rsidR="000F7635">
        <w:tc>
          <w:tcPr>
            <w:tcW w:w="3106" w:type="pct"/>
            <w:gridSpan w:val="3"/>
            <w:tcBorders>
              <w:tl2br w:val="nil"/>
              <w:tr2bl w:val="nil"/>
            </w:tcBorders>
          </w:tcPr>
          <w:p w:rsidR="000F7635" w:rsidRDefault="000F7635">
            <w:pPr>
              <w:spacing w:line="480" w:lineRule="exact"/>
              <w:ind w:rightChars="50" w:right="105"/>
              <w:jc w:val="right"/>
              <w:rPr>
                <w:rFonts w:eastAsia="仿宋_GB2312"/>
                <w:sz w:val="32"/>
              </w:rPr>
            </w:pPr>
          </w:p>
        </w:tc>
        <w:tc>
          <w:tcPr>
            <w:tcW w:w="963" w:type="pct"/>
            <w:gridSpan w:val="2"/>
            <w:tcBorders>
              <w:tl2br w:val="nil"/>
              <w:tr2bl w:val="nil"/>
            </w:tcBorders>
          </w:tcPr>
          <w:p w:rsidR="000F7635" w:rsidRDefault="00C05EF1">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0F7635" w:rsidRDefault="00C05EF1">
            <w:pPr>
              <w:spacing w:line="480" w:lineRule="exact"/>
              <w:ind w:rightChars="50" w:right="105"/>
              <w:jc w:val="left"/>
              <w:rPr>
                <w:rFonts w:eastAsia="仿宋_GB2312"/>
                <w:sz w:val="32"/>
              </w:rPr>
            </w:pPr>
            <w:r>
              <w:rPr>
                <w:rFonts w:eastAsia="仿宋_GB2312"/>
                <w:sz w:val="32"/>
              </w:rPr>
              <w:t>栾建章</w:t>
            </w:r>
          </w:p>
        </w:tc>
      </w:tr>
      <w:tr w:rsidR="000F7635">
        <w:tc>
          <w:tcPr>
            <w:tcW w:w="3106" w:type="pct"/>
            <w:gridSpan w:val="3"/>
            <w:tcBorders>
              <w:tl2br w:val="nil"/>
              <w:tr2bl w:val="nil"/>
            </w:tcBorders>
          </w:tcPr>
          <w:p w:rsidR="000F7635" w:rsidRDefault="000F7635">
            <w:pPr>
              <w:spacing w:line="480" w:lineRule="exact"/>
              <w:ind w:rightChars="50" w:right="105"/>
              <w:jc w:val="right"/>
              <w:rPr>
                <w:rFonts w:eastAsia="仿宋_GB2312"/>
                <w:sz w:val="32"/>
              </w:rPr>
            </w:pPr>
          </w:p>
        </w:tc>
        <w:tc>
          <w:tcPr>
            <w:tcW w:w="963" w:type="pct"/>
            <w:gridSpan w:val="2"/>
            <w:tcBorders>
              <w:tl2br w:val="nil"/>
              <w:tr2bl w:val="nil"/>
            </w:tcBorders>
          </w:tcPr>
          <w:p w:rsidR="000F7635" w:rsidRDefault="00C05EF1">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0F7635" w:rsidRDefault="00C05EF1">
                <w:pPr>
                  <w:spacing w:line="480" w:lineRule="exact"/>
                  <w:ind w:rightChars="50" w:right="105"/>
                  <w:jc w:val="left"/>
                  <w:rPr>
                    <w:rFonts w:eastAsia="仿宋_GB2312"/>
                    <w:sz w:val="32"/>
                  </w:rPr>
                </w:pPr>
                <w:r>
                  <w:rPr>
                    <w:rFonts w:eastAsia="仿宋_GB2312"/>
                    <w:sz w:val="32"/>
                  </w:rPr>
                  <w:t>是</w:t>
                </w:r>
              </w:p>
            </w:tc>
          </w:sdtContent>
        </w:sdt>
      </w:tr>
      <w:tr w:rsidR="000F7635">
        <w:tc>
          <w:tcPr>
            <w:tcW w:w="5000" w:type="pct"/>
            <w:gridSpan w:val="6"/>
            <w:tcBorders>
              <w:tl2br w:val="nil"/>
              <w:tr2bl w:val="nil"/>
            </w:tcBorders>
          </w:tcPr>
          <w:p w:rsidR="000F7635" w:rsidRDefault="00C05EF1">
            <w:pPr>
              <w:spacing w:line="560" w:lineRule="exact"/>
              <w:ind w:rightChars="50" w:right="105"/>
              <w:rPr>
                <w:rFonts w:eastAsia="仿宋_GB2312"/>
                <w:sz w:val="32"/>
              </w:rPr>
            </w:pPr>
            <w:r>
              <w:rPr>
                <w:rFonts w:eastAsia="仿宋_GB2312"/>
                <w:sz w:val="32"/>
              </w:rPr>
              <w:t>陈季敏委员：</w:t>
            </w:r>
          </w:p>
        </w:tc>
      </w:tr>
      <w:tr w:rsidR="000F7635">
        <w:tc>
          <w:tcPr>
            <w:tcW w:w="5000" w:type="pct"/>
            <w:gridSpan w:val="6"/>
            <w:tcBorders>
              <w:tl2br w:val="nil"/>
              <w:tr2bl w:val="nil"/>
            </w:tcBorders>
          </w:tcPr>
          <w:p w:rsidR="000F7635" w:rsidRDefault="00C05EF1">
            <w:pPr>
              <w:spacing w:line="56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w:t>
            </w:r>
            <w:r>
              <w:rPr>
                <w:rFonts w:eastAsia="仿宋_GB2312" w:hint="eastAsia"/>
                <w:sz w:val="32"/>
                <w:szCs w:val="18"/>
              </w:rPr>
              <w:t>关于推动津澳生物医药领域深度合作的提案</w:t>
            </w:r>
            <w:r>
              <w:rPr>
                <w:rFonts w:eastAsia="仿宋_GB2312"/>
                <w:sz w:val="32"/>
                <w:szCs w:val="18"/>
              </w:rPr>
              <w:t>，经会同市教委、市科技局、市</w:t>
            </w:r>
            <w:r>
              <w:rPr>
                <w:rFonts w:eastAsia="仿宋_GB2312" w:hint="eastAsia"/>
                <w:sz w:val="32"/>
                <w:szCs w:val="18"/>
              </w:rPr>
              <w:t>卫健委</w:t>
            </w:r>
            <w:r>
              <w:rPr>
                <w:rFonts w:eastAsia="仿宋_GB2312"/>
                <w:sz w:val="32"/>
                <w:szCs w:val="18"/>
              </w:rPr>
              <w:t>研究答复如下</w:t>
            </w:r>
            <w:bookmarkEnd w:id="2"/>
            <w:r>
              <w:rPr>
                <w:rFonts w:eastAsia="仿宋_GB2312"/>
                <w:sz w:val="32"/>
                <w:szCs w:val="18"/>
              </w:rPr>
              <w:t>：</w:t>
            </w:r>
          </w:p>
        </w:tc>
      </w:tr>
      <w:tr w:rsidR="000F7635">
        <w:trPr>
          <w:trHeight w:val="1562"/>
        </w:trPr>
        <w:tc>
          <w:tcPr>
            <w:tcW w:w="5000" w:type="pct"/>
            <w:gridSpan w:val="6"/>
            <w:tcBorders>
              <w:tl2br w:val="nil"/>
              <w:tr2bl w:val="nil"/>
            </w:tcBorders>
          </w:tcPr>
          <w:p w:rsidR="000F7635" w:rsidRDefault="00C05EF1">
            <w:pPr>
              <w:spacing w:line="600" w:lineRule="exact"/>
              <w:ind w:rightChars="50" w:right="105" w:firstLineChars="200" w:firstLine="640"/>
              <w:rPr>
                <w:rFonts w:eastAsia="仿宋_GB2312"/>
                <w:sz w:val="32"/>
              </w:rPr>
            </w:pPr>
            <w:r>
              <w:rPr>
                <w:rFonts w:eastAsia="仿宋_GB2312"/>
                <w:sz w:val="32"/>
              </w:rPr>
              <w:t>中医药是我市特色产业，目前我市已有</w:t>
            </w:r>
            <w:r>
              <w:rPr>
                <w:rFonts w:eastAsia="仿宋_GB2312"/>
                <w:sz w:val="32"/>
              </w:rPr>
              <w:t>3</w:t>
            </w:r>
            <w:r>
              <w:rPr>
                <w:rFonts w:eastAsia="仿宋_GB2312"/>
                <w:sz w:val="32"/>
              </w:rPr>
              <w:t>家单位获得国家商务部、国家中医药管理局认证的中医药服务出口基地称号，分别为：天津中医药大学、天津中医药大学第一附属医院、天津天士力医疗健康投资有限公司。并于</w:t>
            </w:r>
            <w:r>
              <w:rPr>
                <w:rFonts w:eastAsia="仿宋_GB2312"/>
                <w:sz w:val="32"/>
              </w:rPr>
              <w:t>2023</w:t>
            </w:r>
            <w:r>
              <w:rPr>
                <w:rFonts w:eastAsia="仿宋_GB2312"/>
                <w:sz w:val="32"/>
              </w:rPr>
              <w:t>年</w:t>
            </w:r>
            <w:r>
              <w:rPr>
                <w:rFonts w:eastAsia="仿宋_GB2312"/>
                <w:sz w:val="32"/>
              </w:rPr>
              <w:t>6</w:t>
            </w:r>
            <w:r>
              <w:rPr>
                <w:rFonts w:eastAsia="仿宋_GB2312"/>
                <w:sz w:val="32"/>
              </w:rPr>
              <w:t>月，我市三家中医药服贸基地签署战略合作协议，充分发挥各自在中医药国际教育、国际诊疗、科研创新、产业转化、服务贸易等方面的优势，整体提升中医药对外服务出口水平。我市高度重视与澳门在中医药领域的交流合作，与澳门有关部门高校深入开展合作项目，取得了一</w:t>
            </w:r>
            <w:r>
              <w:rPr>
                <w:rFonts w:eastAsia="仿宋_GB2312"/>
                <w:sz w:val="32"/>
              </w:rPr>
              <w:lastRenderedPageBreak/>
              <w:t>定成效。</w:t>
            </w:r>
          </w:p>
          <w:p w:rsidR="000F7635" w:rsidRDefault="00C05EF1">
            <w:pPr>
              <w:spacing w:line="600" w:lineRule="exact"/>
              <w:ind w:rightChars="50" w:right="105" w:firstLineChars="200" w:firstLine="643"/>
              <w:rPr>
                <w:rFonts w:eastAsia="仿宋_GB2312"/>
                <w:sz w:val="32"/>
              </w:rPr>
            </w:pPr>
            <w:r>
              <w:rPr>
                <w:rFonts w:eastAsia="仿宋_GB2312"/>
                <w:b/>
                <w:bCs/>
                <w:sz w:val="32"/>
              </w:rPr>
              <w:t>一是</w:t>
            </w:r>
            <w:r>
              <w:rPr>
                <w:rFonts w:eastAsia="仿宋_GB2312"/>
                <w:sz w:val="32"/>
              </w:rPr>
              <w:t>推动津药达仁堂集团与澳门大学签订战略合作协议，共建达仁堂</w:t>
            </w:r>
            <w:r>
              <w:rPr>
                <w:rFonts w:eastAsia="仿宋_GB2312"/>
                <w:sz w:val="32"/>
              </w:rPr>
              <w:t>-</w:t>
            </w:r>
            <w:r>
              <w:rPr>
                <w:rFonts w:eastAsia="仿宋_GB2312"/>
                <w:sz w:val="32"/>
              </w:rPr>
              <w:t>澳门大学中华医药创新联合实验室，围绕中药原始创新、海外产品注册等方面，在中医药领域开展深度合作。支持我市生物医药企业赴澳发展，合源生物科技（天津）有限公司首款中国原研</w:t>
            </w:r>
            <w:r>
              <w:rPr>
                <w:rFonts w:eastAsia="仿宋_GB2312"/>
                <w:sz w:val="32"/>
              </w:rPr>
              <w:t>CAR-T</w:t>
            </w:r>
            <w:r>
              <w:rPr>
                <w:rFonts w:eastAsia="仿宋_GB2312"/>
                <w:sz w:val="32"/>
              </w:rPr>
              <w:t>细胞治疗产品于</w:t>
            </w:r>
            <w:r>
              <w:rPr>
                <w:rFonts w:eastAsia="仿宋_GB2312"/>
                <w:sz w:val="32"/>
              </w:rPr>
              <w:t>2024</w:t>
            </w:r>
            <w:r>
              <w:rPr>
                <w:rFonts w:eastAsia="仿宋_GB2312"/>
                <w:sz w:val="32"/>
              </w:rPr>
              <w:t>年底在澳门获批上市。</w:t>
            </w:r>
          </w:p>
          <w:p w:rsidR="000F7635" w:rsidRDefault="00C05EF1">
            <w:pPr>
              <w:spacing w:line="600" w:lineRule="exact"/>
              <w:ind w:rightChars="50" w:right="105" w:firstLineChars="200" w:firstLine="643"/>
              <w:rPr>
                <w:rFonts w:eastAsia="仿宋_GB2312"/>
                <w:sz w:val="32"/>
              </w:rPr>
            </w:pPr>
            <w:r>
              <w:rPr>
                <w:rFonts w:eastAsia="仿宋_GB2312"/>
                <w:b/>
                <w:bCs/>
                <w:sz w:val="32"/>
              </w:rPr>
              <w:t>二是</w:t>
            </w:r>
            <w:r>
              <w:rPr>
                <w:rFonts w:eastAsia="仿宋_GB2312"/>
                <w:sz w:val="32"/>
              </w:rPr>
              <w:t>天津医科大学联合相关院校、医疗机构、科研院所和生物医药企业共同发起成立天津市生物医药学科创新联合体。旨在加强国内高等院校、科研院所、制药企业、医疗机构、投资机构之间的互通互联。联合体从技术、项目、课题交流等方向促进人才链、产业链、项目链、技术链、资本链的</w:t>
            </w:r>
            <w:r>
              <w:rPr>
                <w:rFonts w:eastAsia="仿宋_GB2312"/>
                <w:sz w:val="32"/>
              </w:rPr>
              <w:t>“</w:t>
            </w:r>
            <w:r>
              <w:rPr>
                <w:rFonts w:eastAsia="仿宋_GB2312"/>
                <w:sz w:val="32"/>
              </w:rPr>
              <w:t>五链</w:t>
            </w:r>
            <w:r>
              <w:rPr>
                <w:rFonts w:eastAsia="仿宋_GB2312"/>
                <w:sz w:val="32"/>
              </w:rPr>
              <w:t>”</w:t>
            </w:r>
            <w:r>
              <w:rPr>
                <w:rFonts w:eastAsia="仿宋_GB2312"/>
                <w:sz w:val="32"/>
              </w:rPr>
              <w:t>融合；大幅提高新药研发效率，增强了天津生物医药产业核心竞争力。</w:t>
            </w:r>
            <w:r>
              <w:rPr>
                <w:rFonts w:eastAsia="仿宋_GB2312"/>
                <w:sz w:val="32"/>
              </w:rPr>
              <w:t> </w:t>
            </w:r>
            <w:r>
              <w:rPr>
                <w:rFonts w:eastAsia="仿宋_GB2312"/>
                <w:sz w:val="32"/>
              </w:rPr>
              <w:t>同时还成立了</w:t>
            </w:r>
            <w:r>
              <w:rPr>
                <w:rFonts w:eastAsia="仿宋_GB2312"/>
                <w:sz w:val="32"/>
              </w:rPr>
              <w:t>“</w:t>
            </w:r>
            <w:r>
              <w:rPr>
                <w:rFonts w:eastAsia="仿宋_GB2312"/>
                <w:sz w:val="32"/>
              </w:rPr>
              <w:t>天津医科大学</w:t>
            </w:r>
            <w:r>
              <w:rPr>
                <w:rFonts w:eastAsia="仿宋_GB2312"/>
                <w:sz w:val="32"/>
              </w:rPr>
              <w:t>-</w:t>
            </w:r>
            <w:r>
              <w:rPr>
                <w:rFonts w:eastAsia="仿宋_GB2312"/>
                <w:sz w:val="32"/>
              </w:rPr>
              <w:t>红日药业医药科技成果临床转化研究中心</w:t>
            </w:r>
            <w:r>
              <w:rPr>
                <w:rFonts w:eastAsia="仿宋_GB2312"/>
                <w:sz w:val="32"/>
              </w:rPr>
              <w:t>”</w:t>
            </w:r>
            <w:r>
              <w:rPr>
                <w:rFonts w:eastAsia="仿宋_GB2312"/>
                <w:sz w:val="32"/>
              </w:rPr>
              <w:t>，促进了生物医药学科基础与临床、高校与企业的合作与交流，加速天津生物医药创新发展和产业转化。</w:t>
            </w:r>
          </w:p>
          <w:p w:rsidR="000F7635" w:rsidRDefault="00C05EF1">
            <w:pPr>
              <w:spacing w:line="600" w:lineRule="exact"/>
              <w:ind w:rightChars="50" w:right="105" w:firstLineChars="200" w:firstLine="643"/>
              <w:rPr>
                <w:rFonts w:eastAsia="仿宋_GB2312"/>
                <w:sz w:val="32"/>
              </w:rPr>
            </w:pPr>
            <w:r>
              <w:rPr>
                <w:rFonts w:eastAsia="仿宋_GB2312"/>
                <w:b/>
                <w:bCs/>
                <w:sz w:val="32"/>
              </w:rPr>
              <w:t>三是</w:t>
            </w:r>
            <w:r>
              <w:rPr>
                <w:rFonts w:eastAsia="仿宋_GB2312"/>
                <w:sz w:val="32"/>
              </w:rPr>
              <w:t>天津中医药大学与贵校于</w:t>
            </w:r>
            <w:r>
              <w:rPr>
                <w:rFonts w:eastAsia="仿宋_GB2312"/>
                <w:sz w:val="32"/>
              </w:rPr>
              <w:t>2023</w:t>
            </w:r>
            <w:r>
              <w:rPr>
                <w:rFonts w:eastAsia="仿宋_GB2312"/>
                <w:sz w:val="32"/>
              </w:rPr>
              <w:t>年</w:t>
            </w:r>
            <w:r>
              <w:rPr>
                <w:rFonts w:eastAsia="仿宋_GB2312"/>
                <w:sz w:val="32"/>
              </w:rPr>
              <w:t>11</w:t>
            </w:r>
            <w:r>
              <w:rPr>
                <w:rFonts w:eastAsia="仿宋_GB2312"/>
                <w:sz w:val="32"/>
              </w:rPr>
              <w:t>月签署合作协议，决定联合开展学术研究、建立联合研究实验室、组织师生交流互访等，旨在推进两校在中医药领域的深度交流合作。</w:t>
            </w:r>
            <w:r>
              <w:rPr>
                <w:rFonts w:eastAsia="仿宋_GB2312"/>
                <w:sz w:val="32"/>
              </w:rPr>
              <w:t>2024</w:t>
            </w:r>
            <w:r>
              <w:rPr>
                <w:rFonts w:eastAsia="仿宋_GB2312"/>
                <w:sz w:val="32"/>
              </w:rPr>
              <w:t>年</w:t>
            </w:r>
            <w:r>
              <w:rPr>
                <w:rFonts w:eastAsia="仿宋_GB2312"/>
                <w:sz w:val="32"/>
              </w:rPr>
              <w:t>7</w:t>
            </w:r>
            <w:r>
              <w:rPr>
                <w:rFonts w:eastAsia="仿宋_GB2312"/>
                <w:sz w:val="32"/>
              </w:rPr>
              <w:t>月</w:t>
            </w:r>
            <w:r>
              <w:rPr>
                <w:rFonts w:eastAsia="仿宋_GB2312"/>
                <w:sz w:val="32"/>
              </w:rPr>
              <w:t>13</w:t>
            </w:r>
            <w:r>
              <w:rPr>
                <w:rFonts w:eastAsia="仿宋_GB2312"/>
                <w:sz w:val="32"/>
              </w:rPr>
              <w:t>日，在津澳两地政协委员的积极倡议和推动下，天津中医药大学与澳门科技大学暑期中药质量研究科研实习项目在天津中医药大学正式启动，是津澳中医药领域交流合作迈向新高度的重要标</w:t>
            </w:r>
            <w:r>
              <w:rPr>
                <w:rFonts w:eastAsia="仿宋_GB2312"/>
                <w:sz w:val="32"/>
              </w:rPr>
              <w:lastRenderedPageBreak/>
              <w:t>志。学生们将在澳门科技大学中药质量研究国家重点实验室等顶尖研究平台上接受系统的科研训练，深入了解中药学的最新研究进展，激发创新思维，拓展国际视野，全面提升自身的科研能力和专业素养。通过两校重点实验室的合作和交流，将有效提高两校的科研水平，也为津澳两地的中医药事业发展注入新的活力。</w:t>
            </w:r>
          </w:p>
          <w:p w:rsidR="000F7635" w:rsidRDefault="00C05EF1">
            <w:pPr>
              <w:spacing w:line="600" w:lineRule="exact"/>
              <w:ind w:rightChars="50" w:right="105" w:firstLineChars="200" w:firstLine="640"/>
              <w:rPr>
                <w:rFonts w:eastAsia="仿宋_GB2312"/>
                <w:sz w:val="32"/>
              </w:rPr>
            </w:pPr>
            <w:r>
              <w:rPr>
                <w:rFonts w:eastAsia="仿宋_GB2312"/>
                <w:sz w:val="32"/>
              </w:rPr>
              <w:t>下一步，我市将依托三家服贸基地，继续发挥我市中医药优势，推进津澳中医药领域交流合作，在中医药领域共研发展新模式、共创合作新局面，共同推动两地的人才培养和高等教育发展。</w:t>
            </w:r>
          </w:p>
          <w:p w:rsidR="000F7635" w:rsidRDefault="00C05EF1">
            <w:pPr>
              <w:spacing w:line="600" w:lineRule="exact"/>
              <w:ind w:rightChars="50" w:right="105"/>
              <w:rPr>
                <w:rFonts w:eastAsia="仿宋_GB2312"/>
                <w:sz w:val="32"/>
              </w:rPr>
            </w:pPr>
            <w:r>
              <w:rPr>
                <w:rFonts w:eastAsia="仿宋_GB2312"/>
                <w:sz w:val="32"/>
              </w:rPr>
              <w:t>继续支持推荐天津医科大学、天津中医药大学、津药达仁堂集团、天士力医药集团等我市各类科研主体申报科技部国际创新平台、重点研发计划以及天津市国际科技合作项目，联合澳门科研机构开展生物医药领域科研、学术、人文交流，共同开展科研攻关。</w:t>
            </w:r>
          </w:p>
          <w:p w:rsidR="000F7635" w:rsidRDefault="000F7635">
            <w:pPr>
              <w:spacing w:line="600" w:lineRule="exact"/>
              <w:ind w:rightChars="50" w:right="105" w:firstLineChars="200" w:firstLine="640"/>
              <w:rPr>
                <w:rFonts w:eastAsia="仿宋_GB2312"/>
                <w:sz w:val="32"/>
              </w:rPr>
            </w:pPr>
          </w:p>
          <w:p w:rsidR="000F7635" w:rsidRDefault="000F7635">
            <w:pPr>
              <w:spacing w:line="580" w:lineRule="exact"/>
              <w:ind w:rightChars="50" w:right="105" w:firstLineChars="200" w:firstLine="640"/>
              <w:rPr>
                <w:rFonts w:eastAsia="仿宋_GB2312"/>
                <w:sz w:val="32"/>
              </w:rPr>
            </w:pPr>
          </w:p>
        </w:tc>
      </w:tr>
      <w:tr w:rsidR="000F7635">
        <w:tc>
          <w:tcPr>
            <w:tcW w:w="5000" w:type="pct"/>
            <w:gridSpan w:val="6"/>
            <w:tcBorders>
              <w:tl2br w:val="nil"/>
              <w:tr2bl w:val="nil"/>
            </w:tcBorders>
          </w:tcPr>
          <w:p w:rsidR="000F7635" w:rsidRDefault="000F7635" w:rsidP="002F076F">
            <w:pPr>
              <w:spacing w:line="480" w:lineRule="exact"/>
              <w:ind w:rightChars="50" w:right="105"/>
              <w:jc w:val="center"/>
              <w:rPr>
                <w:rFonts w:eastAsia="仿宋_GB2312"/>
                <w:sz w:val="32"/>
              </w:rPr>
            </w:pPr>
          </w:p>
          <w:p w:rsidR="000F7635" w:rsidRDefault="002F076F" w:rsidP="002F076F">
            <w:pPr>
              <w:spacing w:line="480" w:lineRule="exact"/>
              <w:ind w:rightChars="50" w:right="105"/>
              <w:jc w:val="center"/>
              <w:rPr>
                <w:rFonts w:eastAsia="仿宋_GB2312"/>
                <w:sz w:val="32"/>
              </w:rPr>
            </w:pPr>
            <w:bookmarkStart w:id="3" w:name="now"/>
            <w:r>
              <w:rPr>
                <w:rFonts w:eastAsia="仿宋_GB2312" w:hint="eastAsia"/>
                <w:sz w:val="32"/>
              </w:rPr>
              <w:t xml:space="preserve">                          </w:t>
            </w:r>
            <w:r w:rsidR="00C05EF1">
              <w:rPr>
                <w:rFonts w:eastAsia="仿宋_GB2312"/>
                <w:sz w:val="32"/>
              </w:rPr>
              <w:t>202</w:t>
            </w:r>
            <w:r w:rsidR="00C05EF1">
              <w:rPr>
                <w:rFonts w:eastAsia="仿宋_GB2312" w:hint="eastAsia"/>
                <w:sz w:val="32"/>
              </w:rPr>
              <w:t>5</w:t>
            </w:r>
            <w:r w:rsidR="00C05EF1">
              <w:rPr>
                <w:rFonts w:eastAsia="仿宋_GB2312"/>
                <w:sz w:val="32"/>
              </w:rPr>
              <w:t>年</w:t>
            </w:r>
            <w:r w:rsidR="00731A0F">
              <w:rPr>
                <w:rFonts w:eastAsia="仿宋_GB2312" w:hint="eastAsia"/>
                <w:sz w:val="32"/>
              </w:rPr>
              <w:t>4</w:t>
            </w:r>
            <w:r w:rsidR="00C05EF1">
              <w:rPr>
                <w:rFonts w:eastAsia="仿宋_GB2312"/>
                <w:sz w:val="32"/>
              </w:rPr>
              <w:t>月</w:t>
            </w:r>
            <w:r w:rsidR="00C05EF1">
              <w:rPr>
                <w:rFonts w:eastAsia="仿宋_GB2312" w:hint="eastAsia"/>
                <w:sz w:val="32"/>
              </w:rPr>
              <w:t>2</w:t>
            </w:r>
            <w:bookmarkStart w:id="4" w:name="_GoBack"/>
            <w:bookmarkEnd w:id="4"/>
            <w:r w:rsidR="00C05EF1">
              <w:rPr>
                <w:rFonts w:eastAsia="仿宋_GB2312"/>
                <w:sz w:val="32"/>
              </w:rPr>
              <w:t>日</w:t>
            </w:r>
            <w:bookmarkEnd w:id="3"/>
          </w:p>
          <w:p w:rsidR="000F7635" w:rsidRDefault="000F7635">
            <w:pPr>
              <w:spacing w:line="480" w:lineRule="exact"/>
              <w:ind w:rightChars="50" w:right="105"/>
              <w:jc w:val="right"/>
              <w:rPr>
                <w:rFonts w:eastAsia="仿宋_GB2312"/>
                <w:sz w:val="32"/>
              </w:rPr>
            </w:pPr>
          </w:p>
        </w:tc>
      </w:tr>
      <w:tr w:rsidR="000F7635">
        <w:trPr>
          <w:trHeight w:val="244"/>
        </w:trPr>
        <w:tc>
          <w:tcPr>
            <w:tcW w:w="5000" w:type="pct"/>
            <w:gridSpan w:val="6"/>
            <w:tcBorders>
              <w:tl2br w:val="nil"/>
              <w:tr2bl w:val="nil"/>
            </w:tcBorders>
            <w:vAlign w:val="bottom"/>
          </w:tcPr>
          <w:p w:rsidR="000F7635" w:rsidRDefault="00C05EF1">
            <w:pPr>
              <w:spacing w:line="480" w:lineRule="exact"/>
              <w:ind w:rightChars="50" w:right="105"/>
              <w:rPr>
                <w:rFonts w:eastAsia="仿宋_GB2312"/>
                <w:sz w:val="32"/>
              </w:rPr>
            </w:pPr>
            <w:r>
              <w:rPr>
                <w:rFonts w:eastAsia="仿宋_GB2312"/>
                <w:sz w:val="32"/>
                <w:szCs w:val="18"/>
              </w:rPr>
              <w:t xml:space="preserve"> </w:t>
            </w:r>
            <w:bookmarkStart w:id="5" w:name="fyr"/>
            <w:bookmarkEnd w:id="5"/>
          </w:p>
        </w:tc>
      </w:tr>
      <w:tr w:rsidR="000F7635">
        <w:trPr>
          <w:trHeight w:val="606"/>
        </w:trPr>
        <w:tc>
          <w:tcPr>
            <w:tcW w:w="950" w:type="pct"/>
            <w:tcBorders>
              <w:tl2br w:val="nil"/>
              <w:tr2bl w:val="nil"/>
            </w:tcBorders>
          </w:tcPr>
          <w:p w:rsidR="000F7635" w:rsidRDefault="00C05EF1">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0F7635" w:rsidRDefault="00C05EF1">
            <w:pPr>
              <w:spacing w:line="4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0F7635" w:rsidRDefault="00C05EF1">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0F7635" w:rsidRDefault="00C05EF1">
            <w:pPr>
              <w:spacing w:line="480" w:lineRule="exact"/>
              <w:ind w:rightChars="50" w:right="105"/>
              <w:rPr>
                <w:rFonts w:eastAsia="仿宋_GB2312"/>
                <w:sz w:val="32"/>
              </w:rPr>
            </w:pPr>
            <w:r>
              <w:rPr>
                <w:rFonts w:eastAsia="仿宋_GB2312" w:hint="eastAsia"/>
                <w:sz w:val="32"/>
              </w:rPr>
              <w:t>63085</w:t>
            </w:r>
            <w:r>
              <w:rPr>
                <w:rFonts w:eastAsia="仿宋_GB2312"/>
                <w:sz w:val="32"/>
              </w:rPr>
              <w:t>813</w:t>
            </w:r>
          </w:p>
        </w:tc>
      </w:tr>
    </w:tbl>
    <w:p w:rsidR="000F7635" w:rsidRDefault="000F7635">
      <w:pPr>
        <w:spacing w:line="20" w:lineRule="exact"/>
        <w:ind w:rightChars="548" w:right="1151"/>
      </w:pPr>
    </w:p>
    <w:p w:rsidR="000F7635" w:rsidRDefault="000F7635"/>
    <w:sectPr w:rsidR="000F7635">
      <w:headerReference w:type="even" r:id="rId8"/>
      <w:headerReference w:type="default" r:id="rId9"/>
      <w:footerReference w:type="even" r:id="rId10"/>
      <w:footerReference w:type="default" r:id="rId11"/>
      <w:headerReference w:type="first" r:id="rId12"/>
      <w:footerReference w:type="first" r:id="rId13"/>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4268" w:rsidRDefault="00AD4268">
      <w:r>
        <w:separator/>
      </w:r>
    </w:p>
  </w:endnote>
  <w:endnote w:type="continuationSeparator" w:id="0">
    <w:p w:rsidR="00AD4268" w:rsidRDefault="00AD4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635" w:rsidRDefault="00C05EF1">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0F7635" w:rsidRDefault="000F7635">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635" w:rsidRDefault="00C05EF1">
    <w:pPr>
      <w:pStyle w:val="a6"/>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731A0F">
      <w:rPr>
        <w:rStyle w:val="aa"/>
        <w:noProof/>
      </w:rPr>
      <w:t>3</w:t>
    </w:r>
    <w:r>
      <w:rPr>
        <w:rStyle w:val="aa"/>
      </w:rPr>
      <w:fldChar w:fldCharType="end"/>
    </w:r>
  </w:p>
  <w:p w:rsidR="000F7635" w:rsidRDefault="000F7635">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635" w:rsidRDefault="000F763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4268" w:rsidRDefault="00AD4268">
      <w:r>
        <w:separator/>
      </w:r>
    </w:p>
  </w:footnote>
  <w:footnote w:type="continuationSeparator" w:id="0">
    <w:p w:rsidR="00AD4268" w:rsidRDefault="00AD42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635" w:rsidRDefault="000F763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635" w:rsidRDefault="000F7635">
    <w:pPr>
      <w:pStyle w:val="a7"/>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635" w:rsidRDefault="000F763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9BFD5A59"/>
    <w:rsid w:val="9E93AC7D"/>
    <w:rsid w:val="DA3ECA11"/>
    <w:rsid w:val="E6DB938D"/>
    <w:rsid w:val="F5F933B4"/>
    <w:rsid w:val="FEDD1481"/>
    <w:rsid w:val="FFFB0D1C"/>
    <w:rsid w:val="0008725F"/>
    <w:rsid w:val="000F7635"/>
    <w:rsid w:val="00116DAE"/>
    <w:rsid w:val="00151656"/>
    <w:rsid w:val="00160D66"/>
    <w:rsid w:val="00172A27"/>
    <w:rsid w:val="0018011C"/>
    <w:rsid w:val="00181F02"/>
    <w:rsid w:val="001A7225"/>
    <w:rsid w:val="001F61E3"/>
    <w:rsid w:val="002371A3"/>
    <w:rsid w:val="00261F6E"/>
    <w:rsid w:val="00272F04"/>
    <w:rsid w:val="00272F5E"/>
    <w:rsid w:val="00296F01"/>
    <w:rsid w:val="002B29B1"/>
    <w:rsid w:val="002C1912"/>
    <w:rsid w:val="002F0464"/>
    <w:rsid w:val="002F076F"/>
    <w:rsid w:val="002F2BA0"/>
    <w:rsid w:val="00307EB1"/>
    <w:rsid w:val="003308ED"/>
    <w:rsid w:val="00354A16"/>
    <w:rsid w:val="00372068"/>
    <w:rsid w:val="00375D6E"/>
    <w:rsid w:val="00382172"/>
    <w:rsid w:val="004277E8"/>
    <w:rsid w:val="00460BAF"/>
    <w:rsid w:val="004C2F93"/>
    <w:rsid w:val="0052525D"/>
    <w:rsid w:val="00575302"/>
    <w:rsid w:val="0059759C"/>
    <w:rsid w:val="005B7C6A"/>
    <w:rsid w:val="005D25F2"/>
    <w:rsid w:val="005E0C68"/>
    <w:rsid w:val="005E7285"/>
    <w:rsid w:val="005F2062"/>
    <w:rsid w:val="005F5E66"/>
    <w:rsid w:val="00663555"/>
    <w:rsid w:val="00731A0F"/>
    <w:rsid w:val="007616B6"/>
    <w:rsid w:val="007746FD"/>
    <w:rsid w:val="007B2223"/>
    <w:rsid w:val="007D7D3A"/>
    <w:rsid w:val="007E1B8B"/>
    <w:rsid w:val="008155F9"/>
    <w:rsid w:val="00821E10"/>
    <w:rsid w:val="008222BF"/>
    <w:rsid w:val="00843262"/>
    <w:rsid w:val="00883F64"/>
    <w:rsid w:val="00895F09"/>
    <w:rsid w:val="00917F65"/>
    <w:rsid w:val="00930E75"/>
    <w:rsid w:val="00953B90"/>
    <w:rsid w:val="00982E66"/>
    <w:rsid w:val="009A0C11"/>
    <w:rsid w:val="009A5A86"/>
    <w:rsid w:val="009F568A"/>
    <w:rsid w:val="00A01DE8"/>
    <w:rsid w:val="00A03B4F"/>
    <w:rsid w:val="00AD4268"/>
    <w:rsid w:val="00AE0062"/>
    <w:rsid w:val="00B21A65"/>
    <w:rsid w:val="00B32F4D"/>
    <w:rsid w:val="00B67BF0"/>
    <w:rsid w:val="00B96B7B"/>
    <w:rsid w:val="00C05EF1"/>
    <w:rsid w:val="00C16116"/>
    <w:rsid w:val="00C40842"/>
    <w:rsid w:val="00C559AE"/>
    <w:rsid w:val="00CC5ACA"/>
    <w:rsid w:val="00CD3DDD"/>
    <w:rsid w:val="00CD5AEB"/>
    <w:rsid w:val="00D07119"/>
    <w:rsid w:val="00D47E88"/>
    <w:rsid w:val="00DC2D37"/>
    <w:rsid w:val="00E00CB1"/>
    <w:rsid w:val="00E20115"/>
    <w:rsid w:val="00E81C98"/>
    <w:rsid w:val="00E87832"/>
    <w:rsid w:val="00F20A91"/>
    <w:rsid w:val="00F34F3B"/>
    <w:rsid w:val="00F80197"/>
    <w:rsid w:val="02950A43"/>
    <w:rsid w:val="05FB352C"/>
    <w:rsid w:val="062C73BA"/>
    <w:rsid w:val="0F415A30"/>
    <w:rsid w:val="1A1A2EA1"/>
    <w:rsid w:val="1BE3569F"/>
    <w:rsid w:val="20FE4F37"/>
    <w:rsid w:val="22666FCA"/>
    <w:rsid w:val="23957D52"/>
    <w:rsid w:val="265833FB"/>
    <w:rsid w:val="2A106D0B"/>
    <w:rsid w:val="2DCA2874"/>
    <w:rsid w:val="377A2E5E"/>
    <w:rsid w:val="385C0DBD"/>
    <w:rsid w:val="3A57702C"/>
    <w:rsid w:val="3F3CE55B"/>
    <w:rsid w:val="3FEB9C9A"/>
    <w:rsid w:val="447E3320"/>
    <w:rsid w:val="45CB5298"/>
    <w:rsid w:val="4B30475B"/>
    <w:rsid w:val="4CA33CB0"/>
    <w:rsid w:val="4D14258D"/>
    <w:rsid w:val="55BFA956"/>
    <w:rsid w:val="57073EC0"/>
    <w:rsid w:val="59C6063C"/>
    <w:rsid w:val="63E612D4"/>
    <w:rsid w:val="66F79180"/>
    <w:rsid w:val="693053CC"/>
    <w:rsid w:val="6AB50BAB"/>
    <w:rsid w:val="6BBECCB9"/>
    <w:rsid w:val="6CA056C1"/>
    <w:rsid w:val="6D957ABF"/>
    <w:rsid w:val="7312333B"/>
    <w:rsid w:val="75561D3A"/>
    <w:rsid w:val="7952225A"/>
    <w:rsid w:val="7D174045"/>
    <w:rsid w:val="7D906DB7"/>
    <w:rsid w:val="7E674295"/>
    <w:rsid w:val="7EDEA418"/>
    <w:rsid w:val="7EF51F4A"/>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81C32FB3-1341-404D-9E4C-98EC928AB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semiHidden/>
    <w:qFormat/>
    <w:pPr>
      <w:jc w:val="center"/>
    </w:pPr>
    <w:rPr>
      <w:rFonts w:ascii="宋体"/>
      <w:b/>
      <w:bCs/>
      <w:sz w:val="44"/>
    </w:rPr>
  </w:style>
  <w:style w:type="paragraph" w:styleId="a4">
    <w:name w:val="Normal Indent"/>
    <w:basedOn w:val="a"/>
    <w:uiPriority w:val="99"/>
    <w:qFormat/>
    <w:pPr>
      <w:ind w:firstLineChars="200" w:firstLine="420"/>
    </w:pPr>
  </w:style>
  <w:style w:type="paragraph" w:styleId="5">
    <w:name w:val="index 5"/>
    <w:basedOn w:val="a"/>
    <w:next w:val="a"/>
    <w:qFormat/>
    <w:pPr>
      <w:ind w:left="1680"/>
    </w:pPr>
  </w:style>
  <w:style w:type="paragraph" w:styleId="a5">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6">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a7">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8">
    <w:name w:val="Body Text First Indent"/>
    <w:basedOn w:val="a0"/>
    <w:qFormat/>
    <w:pPr>
      <w:ind w:firstLineChars="100" w:firstLine="420"/>
    </w:pPr>
    <w:rPr>
      <w:rFonts w:ascii="Calibri" w:hAnsi="Calibri"/>
    </w:rPr>
  </w:style>
  <w:style w:type="table" w:styleId="a9">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a">
    <w:name w:val="page number"/>
    <w:basedOn w:val="a1"/>
    <w:qFormat/>
  </w:style>
  <w:style w:type="paragraph" w:customStyle="1" w:styleId="ab">
    <w:name w:val="默认"/>
    <w:qFormat/>
    <w:rPr>
      <w:rFonts w:ascii="Helvetica" w:eastAsia="Helvetica" w:hAnsi="Helvetica" w:cs="Helvetica"/>
      <w:color w:val="000000"/>
      <w:sz w:val="22"/>
      <w:szCs w:val="22"/>
    </w:rPr>
  </w:style>
  <w:style w:type="character" w:customStyle="1" w:styleId="Char0">
    <w:name w:val="页眉 Char"/>
    <w:basedOn w:val="a1"/>
    <w:link w:val="a7"/>
    <w:uiPriority w:val="99"/>
    <w:semiHidden/>
    <w:qFormat/>
    <w:rPr>
      <w:kern w:val="2"/>
      <w:sz w:val="18"/>
      <w:szCs w:val="18"/>
    </w:rPr>
  </w:style>
  <w:style w:type="character" w:customStyle="1" w:styleId="Char">
    <w:name w:val="页脚 Char"/>
    <w:basedOn w:val="a1"/>
    <w:link w:val="a6"/>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C373CE" w:rsidRDefault="00F26F05">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C373CE" w:rsidRDefault="00F26F05">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C373CE"/>
    <w:rsid w:val="0038420A"/>
    <w:rsid w:val="00C373CE"/>
    <w:rsid w:val="00F26F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199</Words>
  <Characters>1140</Characters>
  <Application>Microsoft Office Word</Application>
  <DocSecurity>0</DocSecurity>
  <Lines>9</Lines>
  <Paragraphs>2</Paragraphs>
  <ScaleCrop>false</ScaleCrop>
  <Company>spice</Company>
  <LinksUpToDate>false</LinksUpToDate>
  <CharactersWithSpaces>1337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4</cp:revision>
  <dcterms:created xsi:type="dcterms:W3CDTF">2021-04-09T19:49:00Z</dcterms:created>
  <dcterms:modified xsi:type="dcterms:W3CDTF">2025-03-31T08:16:00Z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