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512D" w:rsidRDefault="009E4E90">
      <w:pPr>
        <w:jc w:val="center"/>
        <w:rPr>
          <w:rFonts w:ascii="华文中宋" w:eastAsia="华文中宋" w:hAnsi="华文中宋"/>
          <w:b/>
          <w:bCs/>
          <w:color w:val="FF0000"/>
          <w:sz w:val="84"/>
        </w:rPr>
      </w:pPr>
      <w:bookmarkStart w:id="0" w:name="dw"/>
      <w:r>
        <w:rPr>
          <w:rFonts w:ascii="华文中宋" w:eastAsia="华文中宋" w:hAnsi="华文中宋" w:hint="eastAsia"/>
          <w:b/>
          <w:bCs/>
          <w:color w:val="FF0000"/>
          <w:sz w:val="84"/>
        </w:rPr>
        <w:t>天津市人民政府港澳</w:t>
      </w:r>
    </w:p>
    <w:p w:rsidR="0048512D" w:rsidRDefault="009E4E90">
      <w:pPr>
        <w:jc w:val="center"/>
        <w:rPr>
          <w:rFonts w:ascii="华文中宋" w:eastAsia="华文中宋" w:hAnsi="华文中宋"/>
          <w:b/>
          <w:bCs/>
          <w:color w:val="FF0000"/>
          <w:sz w:val="84"/>
        </w:rPr>
      </w:pPr>
      <w:r>
        <w:rPr>
          <w:rFonts w:ascii="华文中宋" w:eastAsia="华文中宋" w:hAnsi="华文中宋" w:hint="eastAsia"/>
          <w:b/>
          <w:bCs/>
          <w:color w:val="FF0000"/>
          <w:sz w:val="84"/>
        </w:rPr>
        <w:t>工作办公室</w:t>
      </w:r>
      <w:bookmarkEnd w:id="0"/>
    </w:p>
    <w:p w:rsidR="0048512D" w:rsidRDefault="0048512D">
      <w:pPr>
        <w:spacing w:line="360" w:lineRule="exact"/>
        <w:rPr>
          <w:rFonts w:ascii="仿宋_GB2312" w:eastAsia="仿宋_GB2312" w:hAnsi="宋体"/>
          <w:sz w:val="30"/>
        </w:rPr>
      </w:pPr>
    </w:p>
    <w:p w:rsidR="0048512D" w:rsidRDefault="009E4E90">
      <w:pPr>
        <w:rPr>
          <w:rFonts w:ascii="仿宋_GB2312" w:eastAsia="仿宋_GB2312" w:hAnsi="宋体"/>
          <w:sz w:val="13"/>
          <w:szCs w:val="13"/>
        </w:rPr>
      </w:pPr>
      <w:r>
        <w:rPr>
          <w:rFonts w:ascii="仿宋_GB2312" w:eastAsia="仿宋_GB2312" w:hAnsi="宋体"/>
          <w:noProof/>
          <w:sz w:val="13"/>
          <w:szCs w:val="13"/>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Square wrapText="bothSides"/>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FF0000"/>
                          </a:solidFill>
                          <a:prstDash val="solid"/>
                          <a:headEnd type="none" w="med" len="med"/>
                          <a:tailEnd type="none" w="med" len="med"/>
                        </a:ln>
                      </wps:spPr>
                      <wps:bodyPr/>
                    </wps:wsp>
                  </a:graphicData>
                </a:graphic>
              </wp:anchor>
            </w:drawing>
          </mc:Choice>
          <mc:Fallback>
            <w:pict>
              <v:line w14:anchorId="49E47700" id="直线 2"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" strokecolor="red">
                <w10:wrap type="square"/>
              </v:line>
            </w:pict>
          </mc:Fallback>
        </mc:AlternateContent>
      </w:r>
    </w:p>
    <w:tbl>
      <w:tblPr>
        <w:tblW w:w="9356" w:type="dxa"/>
        <w:tblInd w:w="-34" w:type="dxa"/>
        <w:tblLook w:val="04A0" w:firstRow="1" w:lastRow="0" w:firstColumn="1" w:lastColumn="0" w:noHBand="0" w:noVBand="1"/>
      </w:tblPr>
      <w:tblGrid>
        <w:gridCol w:w="1778"/>
        <w:gridCol w:w="2762"/>
        <w:gridCol w:w="1272"/>
        <w:gridCol w:w="556"/>
        <w:gridCol w:w="1246"/>
        <w:gridCol w:w="1742"/>
      </w:tblGrid>
      <w:tr w:rsidR="0048512D">
        <w:tc>
          <w:tcPr>
            <w:tcW w:w="5000" w:type="pct"/>
            <w:gridSpan w:val="6"/>
            <w:tcBorders>
              <w:tl2br w:val="nil"/>
              <w:tr2bl w:val="nil"/>
            </w:tcBorders>
            <w:vAlign w:val="center"/>
          </w:tcPr>
          <w:p w:rsidR="0048512D" w:rsidRDefault="009E4E90">
            <w:pPr>
              <w:jc w:val="center"/>
              <w:rPr>
                <w:b/>
                <w:bCs/>
                <w:sz w:val="44"/>
              </w:rPr>
            </w:pPr>
            <w:bookmarkStart w:id="1" w:name="bt"/>
            <w:r>
              <w:rPr>
                <w:b/>
                <w:bCs/>
                <w:sz w:val="44"/>
              </w:rPr>
              <w:t>对市政协第十五届三次会议</w:t>
            </w:r>
            <w:r>
              <w:rPr>
                <w:b/>
                <w:bCs/>
                <w:sz w:val="44"/>
              </w:rPr>
              <w:br/>
            </w:r>
            <w:r>
              <w:rPr>
                <w:b/>
                <w:bCs/>
                <w:sz w:val="44"/>
              </w:rPr>
              <w:t>第</w:t>
            </w:r>
            <w:r>
              <w:rPr>
                <w:b/>
                <w:bCs/>
                <w:sz w:val="44"/>
              </w:rPr>
              <w:t>0</w:t>
            </w:r>
            <w:r>
              <w:rPr>
                <w:rFonts w:hint="eastAsia"/>
                <w:b/>
                <w:bCs/>
                <w:sz w:val="44"/>
              </w:rPr>
              <w:t>931</w:t>
            </w:r>
            <w:r>
              <w:rPr>
                <w:b/>
                <w:bCs/>
                <w:sz w:val="44"/>
              </w:rPr>
              <w:t>号提案的办理答复</w:t>
            </w:r>
            <w:bookmarkEnd w:id="1"/>
          </w:p>
        </w:tc>
      </w:tr>
      <w:tr w:rsidR="0048512D" w:rsidTr="006E1B39">
        <w:tc>
          <w:tcPr>
            <w:tcW w:w="3106" w:type="pct"/>
            <w:gridSpan w:val="3"/>
            <w:tcBorders>
              <w:tl2br w:val="nil"/>
              <w:tr2bl w:val="nil"/>
            </w:tcBorders>
          </w:tcPr>
          <w:p w:rsidR="0048512D" w:rsidRDefault="0048512D">
            <w:pPr>
              <w:spacing w:line="480" w:lineRule="exact"/>
              <w:ind w:rightChars="50" w:right="105"/>
              <w:jc w:val="right"/>
              <w:rPr>
                <w:rFonts w:eastAsia="仿宋_GB2312"/>
                <w:sz w:val="32"/>
              </w:rPr>
            </w:pPr>
          </w:p>
        </w:tc>
        <w:tc>
          <w:tcPr>
            <w:tcW w:w="963" w:type="pct"/>
            <w:gridSpan w:val="2"/>
            <w:tcBorders>
              <w:tl2br w:val="nil"/>
              <w:tr2bl w:val="nil"/>
            </w:tcBorders>
          </w:tcPr>
          <w:p w:rsidR="0048512D" w:rsidRDefault="009E4E90">
            <w:pPr>
              <w:spacing w:line="480" w:lineRule="exact"/>
              <w:ind w:rightChars="50" w:right="105"/>
              <w:jc w:val="left"/>
              <w:rPr>
                <w:rFonts w:eastAsia="仿宋_GB2312"/>
                <w:sz w:val="32"/>
              </w:rPr>
            </w:pPr>
            <w:r>
              <w:rPr>
                <w:rFonts w:eastAsia="仿宋_GB2312"/>
                <w:sz w:val="32"/>
              </w:rPr>
              <w:t xml:space="preserve">　　类别：</w:t>
            </w:r>
          </w:p>
        </w:tc>
        <w:sdt>
          <w:sdtPr>
            <w:rPr>
              <w:rFonts w:eastAsia="仿宋_GB2312"/>
              <w:sz w:val="32"/>
            </w:rPr>
            <w:id w:val="147470906"/>
            <w:placeholder>
              <w:docPart w:val="{fbbf2bac-2777-48b9-8fe3-c7d0d6fb2e8a}"/>
            </w:placeholder>
            <w:dropDownList>
              <w:listItem w:displayText="选择一项。" w:value="选择一项。"/>
              <w:listItem w:displayText="A" w:value="A"/>
              <w:listItem w:displayText="B" w:value="B"/>
              <w:listItem w:displayText="C" w:value="C"/>
            </w:dropDownList>
          </w:sdtPr>
          <w:sdtEndPr/>
          <w:sdtContent>
            <w:tc>
              <w:tcPr>
                <w:tcW w:w="931" w:type="pct"/>
                <w:tcBorders>
                  <w:tl2br w:val="nil"/>
                  <w:tr2bl w:val="nil"/>
                </w:tcBorders>
              </w:tcPr>
              <w:p w:rsidR="0048512D" w:rsidRDefault="009E4E90">
                <w:pPr>
                  <w:spacing w:line="480" w:lineRule="exact"/>
                  <w:ind w:rightChars="50" w:right="105"/>
                  <w:jc w:val="left"/>
                  <w:rPr>
                    <w:rFonts w:eastAsia="仿宋_GB2312"/>
                    <w:sz w:val="32"/>
                  </w:rPr>
                </w:pPr>
                <w:r>
                  <w:rPr>
                    <w:rFonts w:eastAsia="仿宋_GB2312"/>
                    <w:sz w:val="32"/>
                  </w:rPr>
                  <w:t>A</w:t>
                </w:r>
              </w:p>
            </w:tc>
          </w:sdtContent>
        </w:sdt>
      </w:tr>
      <w:tr w:rsidR="0048512D" w:rsidTr="006E1B39">
        <w:tc>
          <w:tcPr>
            <w:tcW w:w="3106" w:type="pct"/>
            <w:gridSpan w:val="3"/>
            <w:tcBorders>
              <w:tl2br w:val="nil"/>
              <w:tr2bl w:val="nil"/>
            </w:tcBorders>
          </w:tcPr>
          <w:p w:rsidR="0048512D" w:rsidRDefault="0048512D">
            <w:pPr>
              <w:spacing w:line="480" w:lineRule="exact"/>
              <w:ind w:rightChars="50" w:right="105"/>
              <w:jc w:val="right"/>
              <w:rPr>
                <w:rFonts w:eastAsia="仿宋_GB2312"/>
                <w:sz w:val="32"/>
              </w:rPr>
            </w:pPr>
          </w:p>
        </w:tc>
        <w:tc>
          <w:tcPr>
            <w:tcW w:w="963" w:type="pct"/>
            <w:gridSpan w:val="2"/>
            <w:tcBorders>
              <w:tl2br w:val="nil"/>
              <w:tr2bl w:val="nil"/>
            </w:tcBorders>
          </w:tcPr>
          <w:p w:rsidR="0048512D" w:rsidRDefault="009E4E90">
            <w:pPr>
              <w:spacing w:line="480" w:lineRule="exact"/>
              <w:ind w:rightChars="50" w:right="105"/>
              <w:jc w:val="left"/>
              <w:rPr>
                <w:rFonts w:eastAsia="仿宋_GB2312"/>
                <w:sz w:val="32"/>
              </w:rPr>
            </w:pPr>
            <w:r>
              <w:rPr>
                <w:rFonts w:eastAsia="仿宋_GB2312"/>
                <w:sz w:val="32"/>
              </w:rPr>
              <w:t>签发领导：</w:t>
            </w:r>
          </w:p>
        </w:tc>
        <w:tc>
          <w:tcPr>
            <w:tcW w:w="931" w:type="pct"/>
            <w:tcBorders>
              <w:tl2br w:val="nil"/>
              <w:tr2bl w:val="nil"/>
            </w:tcBorders>
          </w:tcPr>
          <w:p w:rsidR="0048512D" w:rsidRDefault="009E4E90">
            <w:pPr>
              <w:spacing w:line="480" w:lineRule="exact"/>
              <w:ind w:rightChars="50" w:right="105"/>
              <w:jc w:val="left"/>
              <w:rPr>
                <w:rFonts w:eastAsia="仿宋_GB2312"/>
                <w:sz w:val="32"/>
              </w:rPr>
            </w:pPr>
            <w:r>
              <w:rPr>
                <w:rFonts w:eastAsia="仿宋_GB2312"/>
                <w:sz w:val="32"/>
              </w:rPr>
              <w:t>栾建章</w:t>
            </w:r>
          </w:p>
        </w:tc>
      </w:tr>
      <w:tr w:rsidR="0048512D" w:rsidTr="006E1B39">
        <w:tc>
          <w:tcPr>
            <w:tcW w:w="3106" w:type="pct"/>
            <w:gridSpan w:val="3"/>
            <w:tcBorders>
              <w:tl2br w:val="nil"/>
              <w:tr2bl w:val="nil"/>
            </w:tcBorders>
          </w:tcPr>
          <w:p w:rsidR="0048512D" w:rsidRDefault="0048512D">
            <w:pPr>
              <w:spacing w:line="480" w:lineRule="exact"/>
              <w:ind w:rightChars="50" w:right="105"/>
              <w:jc w:val="right"/>
              <w:rPr>
                <w:rFonts w:eastAsia="仿宋_GB2312"/>
                <w:sz w:val="32"/>
              </w:rPr>
            </w:pPr>
          </w:p>
        </w:tc>
        <w:tc>
          <w:tcPr>
            <w:tcW w:w="963" w:type="pct"/>
            <w:gridSpan w:val="2"/>
            <w:tcBorders>
              <w:tl2br w:val="nil"/>
              <w:tr2bl w:val="nil"/>
            </w:tcBorders>
          </w:tcPr>
          <w:p w:rsidR="0048512D" w:rsidRDefault="009E4E90">
            <w:pPr>
              <w:spacing w:line="480" w:lineRule="exact"/>
              <w:ind w:rightChars="50" w:right="105"/>
              <w:jc w:val="left"/>
              <w:rPr>
                <w:rFonts w:eastAsia="仿宋_GB2312"/>
                <w:sz w:val="32"/>
              </w:rPr>
            </w:pPr>
            <w:r>
              <w:rPr>
                <w:rFonts w:eastAsia="仿宋_GB2312"/>
                <w:sz w:val="32"/>
              </w:rPr>
              <w:t>公开属性：</w:t>
            </w:r>
          </w:p>
        </w:tc>
        <w:sdt>
          <w:sdtPr>
            <w:rPr>
              <w:rFonts w:eastAsia="仿宋_GB2312"/>
              <w:sz w:val="32"/>
            </w:rPr>
            <w:id w:val="147470560"/>
            <w:placeholder>
              <w:docPart w:val="{5664cb10-74fb-4547-88a8-b8c5d4df73ec}"/>
            </w:placeholder>
            <w:dropDownList>
              <w:listItem w:displayText="选择一项。" w:value="选择一项。"/>
              <w:listItem w:displayText="是" w:value="是"/>
              <w:listItem w:displayText="否" w:value="否"/>
            </w:dropDownList>
          </w:sdtPr>
          <w:sdtEndPr/>
          <w:sdtContent>
            <w:tc>
              <w:tcPr>
                <w:tcW w:w="931" w:type="pct"/>
                <w:tcBorders>
                  <w:tl2br w:val="nil"/>
                  <w:tr2bl w:val="nil"/>
                </w:tcBorders>
              </w:tcPr>
              <w:p w:rsidR="0048512D" w:rsidRDefault="009E4E90">
                <w:pPr>
                  <w:spacing w:line="480" w:lineRule="exact"/>
                  <w:ind w:rightChars="50" w:right="105"/>
                  <w:jc w:val="left"/>
                  <w:rPr>
                    <w:rFonts w:eastAsia="仿宋_GB2312"/>
                    <w:sz w:val="32"/>
                  </w:rPr>
                </w:pPr>
                <w:r>
                  <w:rPr>
                    <w:rFonts w:eastAsia="仿宋_GB2312"/>
                    <w:sz w:val="32"/>
                  </w:rPr>
                  <w:t>是</w:t>
                </w:r>
              </w:p>
            </w:tc>
          </w:sdtContent>
        </w:sdt>
      </w:tr>
      <w:tr w:rsidR="0048512D">
        <w:tc>
          <w:tcPr>
            <w:tcW w:w="5000" w:type="pct"/>
            <w:gridSpan w:val="6"/>
            <w:tcBorders>
              <w:tl2br w:val="nil"/>
              <w:tr2bl w:val="nil"/>
            </w:tcBorders>
          </w:tcPr>
          <w:p w:rsidR="0048512D" w:rsidRDefault="009E4E90">
            <w:pPr>
              <w:spacing w:line="560" w:lineRule="exact"/>
              <w:ind w:rightChars="50" w:right="105"/>
              <w:rPr>
                <w:rFonts w:eastAsia="仿宋_GB2312"/>
                <w:sz w:val="32"/>
              </w:rPr>
            </w:pPr>
            <w:r>
              <w:rPr>
                <w:rFonts w:eastAsia="仿宋_GB2312"/>
                <w:sz w:val="32"/>
              </w:rPr>
              <w:t>刘婷委员</w:t>
            </w:r>
            <w:r>
              <w:rPr>
                <w:rFonts w:eastAsia="仿宋_GB2312"/>
                <w:sz w:val="32"/>
              </w:rPr>
              <w:t>：</w:t>
            </w:r>
          </w:p>
        </w:tc>
      </w:tr>
      <w:tr w:rsidR="0048512D">
        <w:tc>
          <w:tcPr>
            <w:tcW w:w="5000" w:type="pct"/>
            <w:gridSpan w:val="6"/>
            <w:tcBorders>
              <w:tl2br w:val="nil"/>
              <w:tr2bl w:val="nil"/>
            </w:tcBorders>
          </w:tcPr>
          <w:p w:rsidR="0048512D" w:rsidRDefault="009E4E90">
            <w:pPr>
              <w:spacing w:line="600" w:lineRule="exact"/>
              <w:ind w:firstLine="653"/>
              <w:rPr>
                <w:rFonts w:eastAsia="仿宋_GB2312"/>
                <w:sz w:val="32"/>
              </w:rPr>
            </w:pPr>
            <w:bookmarkStart w:id="2" w:name="shuo"/>
            <w:r>
              <w:rPr>
                <w:rFonts w:eastAsia="仿宋_GB2312"/>
                <w:sz w:val="32"/>
                <w:szCs w:val="18"/>
              </w:rPr>
              <w:t>您提出的关于加强津港青年人才共引共育共享推动天津高质量发展的提案，经会同市教委、市政务服务办、市数据局、市财政局等单位研究答复如下</w:t>
            </w:r>
            <w:bookmarkEnd w:id="2"/>
            <w:r>
              <w:rPr>
                <w:rFonts w:eastAsia="仿宋_GB2312"/>
                <w:sz w:val="32"/>
                <w:szCs w:val="18"/>
              </w:rPr>
              <w:t>：</w:t>
            </w:r>
          </w:p>
        </w:tc>
      </w:tr>
      <w:tr w:rsidR="0048512D">
        <w:trPr>
          <w:trHeight w:val="1562"/>
        </w:trPr>
        <w:tc>
          <w:tcPr>
            <w:tcW w:w="5000" w:type="pct"/>
            <w:gridSpan w:val="6"/>
            <w:tcBorders>
              <w:tl2br w:val="nil"/>
              <w:tr2bl w:val="nil"/>
            </w:tcBorders>
          </w:tcPr>
          <w:p w:rsidR="0048512D" w:rsidRDefault="009E4E90">
            <w:pPr>
              <w:spacing w:line="600" w:lineRule="exact"/>
              <w:ind w:firstLineChars="200" w:firstLine="640"/>
              <w:rPr>
                <w:rFonts w:eastAsia="黑体"/>
                <w:sz w:val="32"/>
                <w:szCs w:val="32"/>
              </w:rPr>
            </w:pPr>
            <w:r>
              <w:rPr>
                <w:rFonts w:eastAsia="黑体"/>
                <w:sz w:val="32"/>
                <w:szCs w:val="32"/>
              </w:rPr>
              <w:t>一、在教育领域</w:t>
            </w:r>
          </w:p>
          <w:p w:rsidR="0048512D" w:rsidRDefault="009E4E90">
            <w:pPr>
              <w:spacing w:line="600" w:lineRule="exact"/>
              <w:ind w:firstLineChars="200" w:firstLine="640"/>
              <w:rPr>
                <w:rFonts w:eastAsia="仿宋_GB2312"/>
                <w:sz w:val="32"/>
                <w:szCs w:val="32"/>
              </w:rPr>
            </w:pPr>
            <w:r>
              <w:rPr>
                <w:rFonts w:eastAsia="仿宋_GB2312"/>
                <w:sz w:val="32"/>
                <w:szCs w:val="32"/>
              </w:rPr>
              <w:t>我市高度重视津港教育领域交流合作，积极推动教育高质量发展。</w:t>
            </w:r>
            <w:r>
              <w:rPr>
                <w:rFonts w:eastAsia="仿宋_GB2312"/>
                <w:b/>
                <w:bCs/>
                <w:sz w:val="32"/>
                <w:szCs w:val="32"/>
              </w:rPr>
              <w:t>一是</w:t>
            </w:r>
            <w:r>
              <w:rPr>
                <w:rFonts w:eastAsia="仿宋_GB2312"/>
                <w:sz w:val="32"/>
                <w:szCs w:val="32"/>
              </w:rPr>
              <w:t>推动津港高校合作。积极引导津港高校加强校际合作，在合作办学、科研合作、教师交流、人才培养等方面深化合作内容。目前天津大学、南开大学与香港理工大学、香港城市大学均有联合培养博士研究生的项目，鼓励支持天津高校与香港高校联合培养研究生。</w:t>
            </w:r>
            <w:r>
              <w:rPr>
                <w:rFonts w:eastAsia="仿宋_GB2312"/>
                <w:b/>
                <w:bCs/>
                <w:sz w:val="32"/>
                <w:szCs w:val="32"/>
              </w:rPr>
              <w:t>二是</w:t>
            </w:r>
            <w:r>
              <w:rPr>
                <w:rFonts w:eastAsia="仿宋_GB2312"/>
                <w:sz w:val="32"/>
                <w:szCs w:val="32"/>
              </w:rPr>
              <w:t>促进青年实习创业。组织办好</w:t>
            </w:r>
            <w:r>
              <w:rPr>
                <w:rFonts w:eastAsia="仿宋_GB2312"/>
                <w:sz w:val="32"/>
                <w:szCs w:val="32"/>
              </w:rPr>
              <w:t>2025</w:t>
            </w:r>
            <w:r>
              <w:rPr>
                <w:rFonts w:eastAsia="仿宋_GB2312"/>
                <w:sz w:val="32"/>
                <w:szCs w:val="32"/>
              </w:rPr>
              <w:t>年港澳台大学生暑</w:t>
            </w:r>
            <w:r>
              <w:rPr>
                <w:rFonts w:eastAsia="仿宋_GB2312"/>
                <w:sz w:val="32"/>
                <w:szCs w:val="32"/>
              </w:rPr>
              <w:lastRenderedPageBreak/>
              <w:t>期实习活动，加强港澳台青年实习工作站、创业工作站管理服务，促进香港学生实习实践。指导我市高校做好港澳台毕业生就业指导服务工作，鼓励港澳台学生积极参与学校就业教育引导、实践研学、技能培训、求职指导等活动，提升实习创业能力。</w:t>
            </w:r>
            <w:r>
              <w:rPr>
                <w:rFonts w:eastAsia="仿宋_GB2312"/>
                <w:b/>
                <w:bCs/>
                <w:sz w:val="32"/>
                <w:szCs w:val="32"/>
              </w:rPr>
              <w:t>三是</w:t>
            </w:r>
            <w:r>
              <w:rPr>
                <w:rFonts w:eastAsia="仿宋_GB2312"/>
                <w:sz w:val="32"/>
                <w:szCs w:val="32"/>
              </w:rPr>
              <w:t>服务</w:t>
            </w:r>
            <w:r>
              <w:rPr>
                <w:rFonts w:eastAsia="仿宋_GB2312"/>
                <w:sz w:val="32"/>
                <w:szCs w:val="32"/>
              </w:rPr>
              <w:t>津港人才交流。推动津港两地教育部门、高校之间定期会晤机制，加强双方在教育交流、人才引进等方面的信息交流和共享，促进教师开展学术交流、科研合作，服务高校高端人才招聘，助力两地高校共同发展。</w:t>
            </w:r>
          </w:p>
          <w:p w:rsidR="0048512D" w:rsidRDefault="009E4E90">
            <w:pPr>
              <w:spacing w:line="600" w:lineRule="exact"/>
              <w:ind w:rightChars="50" w:right="105" w:firstLineChars="200" w:firstLine="640"/>
              <w:rPr>
                <w:rFonts w:eastAsia="黑体"/>
                <w:sz w:val="32"/>
              </w:rPr>
            </w:pPr>
            <w:r>
              <w:rPr>
                <w:rFonts w:eastAsia="黑体"/>
                <w:sz w:val="32"/>
              </w:rPr>
              <w:t>二、在政务服务方面</w:t>
            </w:r>
          </w:p>
          <w:p w:rsidR="0048512D" w:rsidRDefault="009E4E90">
            <w:pPr>
              <w:spacing w:line="600" w:lineRule="exact"/>
              <w:ind w:rightChars="50" w:right="105" w:firstLineChars="200" w:firstLine="640"/>
              <w:rPr>
                <w:rFonts w:eastAsia="仿宋_GB2312"/>
                <w:sz w:val="32"/>
              </w:rPr>
            </w:pPr>
            <w:r>
              <w:rPr>
                <w:rFonts w:eastAsia="仿宋_GB2312"/>
                <w:sz w:val="32"/>
              </w:rPr>
              <w:t>2024</w:t>
            </w:r>
            <w:r>
              <w:rPr>
                <w:rFonts w:eastAsia="仿宋_GB2312"/>
                <w:sz w:val="32"/>
              </w:rPr>
              <w:t>年，</w:t>
            </w:r>
            <w:r>
              <w:rPr>
                <w:rFonts w:eastAsia="仿宋_GB2312"/>
                <w:sz w:val="32"/>
              </w:rPr>
              <w:t>我市</w:t>
            </w:r>
            <w:r>
              <w:rPr>
                <w:rFonts w:eastAsia="仿宋_GB2312"/>
                <w:sz w:val="32"/>
              </w:rPr>
              <w:t>贯彻落实国家部署，深入推动</w:t>
            </w:r>
            <w:r>
              <w:rPr>
                <w:rFonts w:eastAsia="仿宋_GB2312"/>
                <w:sz w:val="32"/>
              </w:rPr>
              <w:t>“</w:t>
            </w:r>
            <w:r>
              <w:rPr>
                <w:rFonts w:eastAsia="仿宋_GB2312"/>
                <w:sz w:val="32"/>
              </w:rPr>
              <w:t>高效办成一件事</w:t>
            </w:r>
            <w:r>
              <w:rPr>
                <w:rFonts w:eastAsia="仿宋_GB2312"/>
                <w:sz w:val="32"/>
              </w:rPr>
              <w:t>”</w:t>
            </w:r>
            <w:r>
              <w:rPr>
                <w:rFonts w:eastAsia="仿宋_GB2312"/>
                <w:sz w:val="32"/>
              </w:rPr>
              <w:t>改革。在市、区两级政务服务中心设置</w:t>
            </w:r>
            <w:r>
              <w:rPr>
                <w:rFonts w:eastAsia="仿宋_GB2312"/>
                <w:sz w:val="32"/>
              </w:rPr>
              <w:t>“</w:t>
            </w:r>
            <w:r>
              <w:rPr>
                <w:rFonts w:eastAsia="仿宋_GB2312"/>
                <w:sz w:val="32"/>
              </w:rPr>
              <w:t>高效办成一件事</w:t>
            </w:r>
            <w:r>
              <w:rPr>
                <w:rFonts w:eastAsia="仿宋_GB2312"/>
                <w:sz w:val="32"/>
              </w:rPr>
              <w:t>”</w:t>
            </w:r>
            <w:r>
              <w:rPr>
                <w:rFonts w:eastAsia="仿宋_GB2312"/>
                <w:sz w:val="32"/>
              </w:rPr>
              <w:t>线下服务专区和线上体验专区，国家首批</w:t>
            </w:r>
            <w:r>
              <w:rPr>
                <w:rFonts w:eastAsia="仿宋_GB2312"/>
                <w:sz w:val="32"/>
              </w:rPr>
              <w:t>13</w:t>
            </w:r>
            <w:r>
              <w:rPr>
                <w:rFonts w:eastAsia="仿宋_GB2312"/>
                <w:sz w:val="32"/>
              </w:rPr>
              <w:t>个重点事项高质量完成，新一批</w:t>
            </w:r>
            <w:r>
              <w:rPr>
                <w:rFonts w:eastAsia="仿宋_GB2312"/>
                <w:sz w:val="32"/>
              </w:rPr>
              <w:t>8</w:t>
            </w:r>
            <w:r>
              <w:rPr>
                <w:rFonts w:eastAsia="仿宋_GB2312"/>
                <w:sz w:val="32"/>
              </w:rPr>
              <w:t>个重点事项加快实施，平均减少办理时间</w:t>
            </w:r>
            <w:r>
              <w:rPr>
                <w:rFonts w:eastAsia="仿宋_GB2312"/>
                <w:sz w:val="32"/>
              </w:rPr>
              <w:t>63%</w:t>
            </w:r>
            <w:r>
              <w:rPr>
                <w:rFonts w:eastAsia="仿宋_GB2312"/>
                <w:sz w:val="32"/>
              </w:rPr>
              <w:t>，减少申报材料</w:t>
            </w:r>
            <w:r>
              <w:rPr>
                <w:rFonts w:eastAsia="仿宋_GB2312"/>
                <w:sz w:val="32"/>
              </w:rPr>
              <w:t>79%</w:t>
            </w:r>
            <w:r>
              <w:rPr>
                <w:rFonts w:eastAsia="仿宋_GB2312"/>
                <w:sz w:val="32"/>
              </w:rPr>
              <w:t>，减少跑腿次数</w:t>
            </w:r>
            <w:r>
              <w:rPr>
                <w:rFonts w:eastAsia="仿宋_GB2312"/>
                <w:sz w:val="32"/>
              </w:rPr>
              <w:t>89%</w:t>
            </w:r>
            <w:r>
              <w:rPr>
                <w:rFonts w:eastAsia="仿宋_GB2312"/>
                <w:sz w:val="32"/>
              </w:rPr>
              <w:t>。目前，市政务服务中心大厅设有</w:t>
            </w:r>
            <w:r>
              <w:rPr>
                <w:rFonts w:eastAsia="仿宋_GB2312"/>
                <w:sz w:val="32"/>
              </w:rPr>
              <w:t>“</w:t>
            </w:r>
            <w:r>
              <w:rPr>
                <w:rFonts w:eastAsia="仿宋_GB2312"/>
                <w:sz w:val="32"/>
              </w:rPr>
              <w:t>积分落户</w:t>
            </w:r>
            <w:r>
              <w:rPr>
                <w:rFonts w:eastAsia="仿宋_GB2312"/>
                <w:sz w:val="32"/>
              </w:rPr>
              <w:t>”</w:t>
            </w:r>
            <w:r>
              <w:rPr>
                <w:rFonts w:eastAsia="仿宋_GB2312"/>
                <w:sz w:val="32"/>
              </w:rPr>
              <w:t>咨询窗口，为申请人积分落户提供政策咨询和填报指导。同时，为积分落户工作提供系统支持，配合市人社局积分落户窗口调整积分落户系统功能，保障积分落户申报、分数公布、积分结果公布等环节有序进行。</w:t>
            </w:r>
          </w:p>
          <w:p w:rsidR="0048512D" w:rsidRDefault="009E4E90">
            <w:pPr>
              <w:spacing w:line="600" w:lineRule="exact"/>
              <w:ind w:rightChars="50" w:right="105" w:firstLineChars="200" w:firstLine="640"/>
              <w:rPr>
                <w:rFonts w:eastAsia="仿宋_GB2312"/>
                <w:sz w:val="32"/>
              </w:rPr>
            </w:pPr>
            <w:r>
              <w:rPr>
                <w:rFonts w:eastAsia="仿宋_GB2312"/>
                <w:sz w:val="32"/>
              </w:rPr>
              <w:t>下一步，</w:t>
            </w:r>
            <w:r>
              <w:rPr>
                <w:rFonts w:eastAsia="仿宋_GB2312"/>
                <w:sz w:val="32"/>
              </w:rPr>
              <w:t>我市</w:t>
            </w:r>
            <w:r>
              <w:rPr>
                <w:rFonts w:eastAsia="仿宋_GB2312"/>
                <w:sz w:val="32"/>
              </w:rPr>
              <w:t>将持续推动</w:t>
            </w:r>
            <w:r>
              <w:rPr>
                <w:rFonts w:eastAsia="仿宋_GB2312"/>
                <w:sz w:val="32"/>
              </w:rPr>
              <w:t>“</w:t>
            </w:r>
            <w:r>
              <w:rPr>
                <w:rFonts w:eastAsia="仿宋_GB2312"/>
                <w:sz w:val="32"/>
              </w:rPr>
              <w:t>高效办成一</w:t>
            </w:r>
            <w:r>
              <w:rPr>
                <w:rFonts w:eastAsia="仿宋_GB2312"/>
                <w:sz w:val="32"/>
              </w:rPr>
              <w:t>件事</w:t>
            </w:r>
            <w:r>
              <w:rPr>
                <w:rFonts w:eastAsia="仿宋_GB2312"/>
                <w:sz w:val="32"/>
              </w:rPr>
              <w:t>”</w:t>
            </w:r>
            <w:r>
              <w:rPr>
                <w:rFonts w:eastAsia="仿宋_GB2312"/>
                <w:sz w:val="32"/>
              </w:rPr>
              <w:t>，优化市政务服务大厅布局，丰富人才引进服务功能，助力我市</w:t>
            </w:r>
            <w:r>
              <w:rPr>
                <w:rFonts w:eastAsia="仿宋_GB2312"/>
                <w:sz w:val="32"/>
              </w:rPr>
              <w:t>“</w:t>
            </w:r>
            <w:r>
              <w:rPr>
                <w:rFonts w:eastAsia="仿宋_GB2312"/>
                <w:sz w:val="32"/>
              </w:rPr>
              <w:t>科教兴市、人才强市</w:t>
            </w:r>
            <w:r>
              <w:rPr>
                <w:rFonts w:eastAsia="仿宋_GB2312"/>
                <w:sz w:val="32"/>
              </w:rPr>
              <w:t>”</w:t>
            </w:r>
            <w:r>
              <w:rPr>
                <w:rFonts w:eastAsia="仿宋_GB2312"/>
                <w:sz w:val="32"/>
              </w:rPr>
              <w:t>战略实施。</w:t>
            </w:r>
          </w:p>
          <w:p w:rsidR="0048512D" w:rsidRDefault="009E4E90">
            <w:pPr>
              <w:spacing w:line="600" w:lineRule="exact"/>
              <w:ind w:rightChars="50" w:right="105" w:firstLineChars="200" w:firstLine="640"/>
              <w:rPr>
                <w:rFonts w:eastAsia="黑体"/>
                <w:sz w:val="32"/>
              </w:rPr>
            </w:pPr>
            <w:r>
              <w:rPr>
                <w:rFonts w:eastAsia="黑体"/>
                <w:sz w:val="32"/>
              </w:rPr>
              <w:lastRenderedPageBreak/>
              <w:t>三、在财政支持方面</w:t>
            </w:r>
          </w:p>
          <w:p w:rsidR="0048512D" w:rsidRDefault="009E4E90">
            <w:pPr>
              <w:spacing w:line="600" w:lineRule="exact"/>
              <w:ind w:rightChars="50" w:right="105" w:firstLineChars="200" w:firstLine="640"/>
              <w:rPr>
                <w:rFonts w:eastAsia="仿宋_GB2312"/>
                <w:sz w:val="32"/>
              </w:rPr>
            </w:pPr>
            <w:r>
              <w:rPr>
                <w:rFonts w:eastAsia="仿宋_GB2312"/>
                <w:sz w:val="32"/>
              </w:rPr>
              <w:t>您提出的</w:t>
            </w:r>
            <w:r>
              <w:rPr>
                <w:rFonts w:eastAsia="仿宋_GB2312"/>
                <w:b/>
                <w:bCs/>
                <w:sz w:val="32"/>
              </w:rPr>
              <w:t>“</w:t>
            </w:r>
            <w:r>
              <w:rPr>
                <w:rFonts w:eastAsia="仿宋_GB2312"/>
                <w:b/>
                <w:bCs/>
                <w:sz w:val="32"/>
              </w:rPr>
              <w:t>搭建津港青年人才信息共享平台，由津港两地政府主导并投入专项资金，运用科技手段建立人才供需动态匹配机制</w:t>
            </w:r>
            <w:r>
              <w:rPr>
                <w:rFonts w:eastAsia="仿宋_GB2312"/>
                <w:b/>
                <w:bCs/>
                <w:sz w:val="32"/>
              </w:rPr>
              <w:t>”</w:t>
            </w:r>
            <w:r>
              <w:rPr>
                <w:rFonts w:eastAsia="仿宋_GB2312"/>
                <w:sz w:val="32"/>
              </w:rPr>
              <w:t>的建议，极具前瞻性和战略意义，对于加强津港青年人才共引共育共享、推动天津高质量发展有着重要的积极作用。</w:t>
            </w:r>
          </w:p>
          <w:p w:rsidR="0048512D" w:rsidRDefault="009E4E90">
            <w:pPr>
              <w:spacing w:line="600" w:lineRule="exact"/>
              <w:ind w:rightChars="50" w:right="105" w:firstLineChars="200" w:firstLine="640"/>
              <w:rPr>
                <w:rFonts w:eastAsia="仿宋_GB2312"/>
                <w:sz w:val="32"/>
              </w:rPr>
            </w:pPr>
            <w:r>
              <w:rPr>
                <w:rFonts w:eastAsia="仿宋_GB2312"/>
                <w:sz w:val="32"/>
              </w:rPr>
              <w:t>下一步，我市将全面贯彻新时代人才工作新理念新战略新举措，持续助力香港人才来津发展。</w:t>
            </w:r>
            <w:r>
              <w:rPr>
                <w:rFonts w:eastAsia="仿宋_GB2312"/>
                <w:b/>
                <w:bCs/>
                <w:sz w:val="32"/>
              </w:rPr>
              <w:t>一是</w:t>
            </w:r>
            <w:r>
              <w:rPr>
                <w:rFonts w:eastAsia="仿宋_GB2312"/>
                <w:sz w:val="32"/>
              </w:rPr>
              <w:t>以贯彻实施《天津市人才发展促进条例》目标任务为抓手，制定</w:t>
            </w:r>
            <w:r>
              <w:rPr>
                <w:rFonts w:eastAsia="仿宋_GB2312"/>
                <w:sz w:val="32"/>
              </w:rPr>
              <w:t>“</w:t>
            </w:r>
            <w:r>
              <w:rPr>
                <w:rFonts w:eastAsia="仿宋_GB2312"/>
                <w:sz w:val="32"/>
              </w:rPr>
              <w:t>海河英才</w:t>
            </w:r>
            <w:r>
              <w:rPr>
                <w:rFonts w:eastAsia="仿宋_GB2312"/>
                <w:sz w:val="32"/>
              </w:rPr>
              <w:t>”</w:t>
            </w:r>
            <w:r>
              <w:rPr>
                <w:rFonts w:eastAsia="仿宋_GB2312"/>
                <w:sz w:val="32"/>
              </w:rPr>
              <w:t>行动计划升级版，出台支持留</w:t>
            </w:r>
            <w:r>
              <w:rPr>
                <w:rFonts w:eastAsia="仿宋_GB2312"/>
                <w:sz w:val="32"/>
              </w:rPr>
              <w:t>学回国人员创业若干措施，为香港人才来津提供政策支持。</w:t>
            </w:r>
            <w:r>
              <w:rPr>
                <w:rFonts w:eastAsia="仿宋_GB2312"/>
                <w:sz w:val="32"/>
              </w:rPr>
              <w:t>2024</w:t>
            </w:r>
            <w:r>
              <w:rPr>
                <w:rFonts w:eastAsia="仿宋_GB2312"/>
                <w:sz w:val="32"/>
              </w:rPr>
              <w:t>年安排资金支持市人社局赴香港开展人才引进活动，畅通津港两地交流渠道，精准对接有意来津就业创业人员，为其提供便捷通道和精准服务。</w:t>
            </w:r>
            <w:r>
              <w:rPr>
                <w:rFonts w:eastAsia="仿宋_GB2312"/>
                <w:b/>
                <w:bCs/>
                <w:sz w:val="32"/>
              </w:rPr>
              <w:t>二是</w:t>
            </w:r>
            <w:r>
              <w:rPr>
                <w:rFonts w:eastAsia="仿宋_GB2312"/>
                <w:sz w:val="32"/>
              </w:rPr>
              <w:t>根据</w:t>
            </w:r>
            <w:r>
              <w:rPr>
                <w:rFonts w:eastAsia="仿宋_GB2312"/>
                <w:sz w:val="32"/>
              </w:rPr>
              <w:t>“</w:t>
            </w:r>
            <w:r>
              <w:rPr>
                <w:rFonts w:eastAsia="仿宋_GB2312"/>
                <w:sz w:val="32"/>
              </w:rPr>
              <w:t>海河英才</w:t>
            </w:r>
            <w:r>
              <w:rPr>
                <w:rFonts w:eastAsia="仿宋_GB2312"/>
                <w:sz w:val="32"/>
              </w:rPr>
              <w:t>”</w:t>
            </w:r>
            <w:r>
              <w:rPr>
                <w:rFonts w:eastAsia="仿宋_GB2312"/>
                <w:sz w:val="32"/>
              </w:rPr>
              <w:t>行动计划、市人才发展基金使用管理办法等规定，积极落实人才政策、保障人才待遇，每年安排人才专项资金，用于资助全市各类高层次人才的培养、引进、服务等</w:t>
            </w:r>
            <w:r>
              <w:rPr>
                <w:rFonts w:eastAsia="仿宋_GB2312" w:hint="eastAsia"/>
                <w:sz w:val="32"/>
              </w:rPr>
              <w:t>。</w:t>
            </w:r>
          </w:p>
        </w:tc>
      </w:tr>
      <w:tr w:rsidR="0048512D">
        <w:tc>
          <w:tcPr>
            <w:tcW w:w="5000" w:type="pct"/>
            <w:gridSpan w:val="6"/>
            <w:tcBorders>
              <w:tl2br w:val="nil"/>
              <w:tr2bl w:val="nil"/>
            </w:tcBorders>
          </w:tcPr>
          <w:p w:rsidR="0048512D" w:rsidRDefault="0048512D">
            <w:pPr>
              <w:spacing w:line="580" w:lineRule="exact"/>
              <w:ind w:rightChars="50" w:right="105"/>
              <w:rPr>
                <w:rFonts w:eastAsia="仿宋_GB2312"/>
                <w:sz w:val="32"/>
              </w:rPr>
            </w:pPr>
          </w:p>
          <w:p w:rsidR="006E1B39" w:rsidRDefault="006E1B39" w:rsidP="006E1B39">
            <w:pPr>
              <w:pStyle w:val="a0"/>
              <w:ind w:firstLine="442"/>
            </w:pPr>
          </w:p>
          <w:p w:rsidR="006E1B39" w:rsidRPr="006E1B39" w:rsidRDefault="006E1B39" w:rsidP="006E1B39">
            <w:pPr>
              <w:pStyle w:val="a0"/>
              <w:ind w:firstLine="442"/>
              <w:rPr>
                <w:rFonts w:hint="eastAsia"/>
              </w:rPr>
            </w:pPr>
          </w:p>
          <w:p w:rsidR="0048512D" w:rsidRDefault="006E1B39" w:rsidP="006E1B39">
            <w:pPr>
              <w:spacing w:line="580" w:lineRule="exact"/>
              <w:ind w:rightChars="50" w:right="105"/>
              <w:jc w:val="center"/>
              <w:rPr>
                <w:rFonts w:eastAsia="仿宋_GB2312"/>
                <w:sz w:val="32"/>
              </w:rPr>
            </w:pPr>
            <w:bookmarkStart w:id="3" w:name="now"/>
            <w:r>
              <w:rPr>
                <w:rFonts w:eastAsia="仿宋_GB2312" w:hint="eastAsia"/>
                <w:sz w:val="32"/>
              </w:rPr>
              <w:t xml:space="preserve">                        </w:t>
            </w:r>
            <w:r w:rsidR="009E4E90">
              <w:rPr>
                <w:rFonts w:eastAsia="仿宋_GB2312"/>
                <w:sz w:val="32"/>
              </w:rPr>
              <w:t>2025</w:t>
            </w:r>
            <w:r w:rsidR="009E4E90">
              <w:rPr>
                <w:rFonts w:eastAsia="仿宋_GB2312"/>
                <w:sz w:val="32"/>
              </w:rPr>
              <w:t>年</w:t>
            </w:r>
            <w:r>
              <w:rPr>
                <w:rFonts w:eastAsia="仿宋_GB2312" w:hint="eastAsia"/>
                <w:sz w:val="32"/>
              </w:rPr>
              <w:t>4</w:t>
            </w:r>
            <w:r w:rsidR="009E4E90">
              <w:rPr>
                <w:rFonts w:eastAsia="仿宋_GB2312"/>
                <w:sz w:val="32"/>
              </w:rPr>
              <w:t>月</w:t>
            </w:r>
            <w:r w:rsidR="009E4E90">
              <w:rPr>
                <w:rFonts w:eastAsia="仿宋_GB2312"/>
                <w:sz w:val="32"/>
              </w:rPr>
              <w:t>2</w:t>
            </w:r>
            <w:r w:rsidR="009E4E90">
              <w:rPr>
                <w:rFonts w:eastAsia="仿宋_GB2312"/>
                <w:sz w:val="32"/>
              </w:rPr>
              <w:t>日</w:t>
            </w:r>
            <w:bookmarkStart w:id="4" w:name="_GoBack"/>
            <w:bookmarkEnd w:id="3"/>
            <w:bookmarkEnd w:id="4"/>
          </w:p>
          <w:p w:rsidR="0048512D" w:rsidRDefault="0048512D">
            <w:pPr>
              <w:spacing w:line="580" w:lineRule="exact"/>
              <w:ind w:rightChars="50" w:right="105"/>
              <w:jc w:val="right"/>
              <w:rPr>
                <w:rFonts w:eastAsia="仿宋_GB2312"/>
                <w:sz w:val="32"/>
              </w:rPr>
            </w:pPr>
          </w:p>
        </w:tc>
      </w:tr>
      <w:tr w:rsidR="0048512D" w:rsidTr="006E1B39">
        <w:trPr>
          <w:trHeight w:val="606"/>
        </w:trPr>
        <w:tc>
          <w:tcPr>
            <w:tcW w:w="950" w:type="pct"/>
            <w:tcBorders>
              <w:tl2br w:val="nil"/>
              <w:tr2bl w:val="nil"/>
            </w:tcBorders>
          </w:tcPr>
          <w:p w:rsidR="0048512D" w:rsidRDefault="009E4E90">
            <w:pPr>
              <w:spacing w:line="580" w:lineRule="exact"/>
              <w:ind w:rightChars="50" w:right="105"/>
              <w:rPr>
                <w:rFonts w:eastAsia="仿宋_GB2312"/>
                <w:sz w:val="32"/>
              </w:rPr>
            </w:pPr>
            <w:r>
              <w:rPr>
                <w:rFonts w:eastAsia="仿宋_GB2312"/>
                <w:sz w:val="32"/>
              </w:rPr>
              <w:t>工作人员：</w:t>
            </w:r>
          </w:p>
        </w:tc>
        <w:tc>
          <w:tcPr>
            <w:tcW w:w="1476" w:type="pct"/>
            <w:tcBorders>
              <w:tl2br w:val="nil"/>
              <w:tr2bl w:val="nil"/>
            </w:tcBorders>
          </w:tcPr>
          <w:p w:rsidR="0048512D" w:rsidRDefault="009E4E90">
            <w:pPr>
              <w:spacing w:line="580" w:lineRule="exact"/>
              <w:ind w:rightChars="50" w:right="105"/>
              <w:rPr>
                <w:rFonts w:eastAsia="仿宋_GB2312"/>
                <w:sz w:val="32"/>
              </w:rPr>
            </w:pPr>
            <w:r>
              <w:rPr>
                <w:rFonts w:eastAsia="仿宋_GB2312"/>
                <w:sz w:val="32"/>
              </w:rPr>
              <w:t>赵岩</w:t>
            </w:r>
          </w:p>
        </w:tc>
        <w:tc>
          <w:tcPr>
            <w:tcW w:w="977" w:type="pct"/>
            <w:gridSpan w:val="2"/>
            <w:tcBorders>
              <w:tl2br w:val="nil"/>
              <w:tr2bl w:val="nil"/>
            </w:tcBorders>
          </w:tcPr>
          <w:p w:rsidR="0048512D" w:rsidRDefault="009E4E90">
            <w:pPr>
              <w:spacing w:line="580" w:lineRule="exact"/>
              <w:ind w:rightChars="50" w:right="105"/>
              <w:rPr>
                <w:rFonts w:eastAsia="仿宋_GB2312"/>
                <w:sz w:val="32"/>
              </w:rPr>
            </w:pPr>
            <w:r>
              <w:rPr>
                <w:rFonts w:eastAsia="仿宋_GB2312"/>
                <w:sz w:val="32"/>
              </w:rPr>
              <w:t>联系电话：</w:t>
            </w:r>
          </w:p>
        </w:tc>
        <w:tc>
          <w:tcPr>
            <w:tcW w:w="1597" w:type="pct"/>
            <w:gridSpan w:val="2"/>
            <w:tcBorders>
              <w:tl2br w:val="nil"/>
              <w:tr2bl w:val="nil"/>
            </w:tcBorders>
          </w:tcPr>
          <w:p w:rsidR="0048512D" w:rsidRDefault="009E4E90">
            <w:pPr>
              <w:spacing w:line="580" w:lineRule="exact"/>
              <w:ind w:rightChars="50" w:right="105"/>
              <w:rPr>
                <w:rFonts w:eastAsia="仿宋_GB2312"/>
                <w:sz w:val="32"/>
              </w:rPr>
            </w:pPr>
            <w:r>
              <w:rPr>
                <w:rFonts w:eastAsia="仿宋_GB2312"/>
                <w:sz w:val="32"/>
              </w:rPr>
              <w:t>63085813</w:t>
            </w:r>
          </w:p>
        </w:tc>
      </w:tr>
    </w:tbl>
    <w:p w:rsidR="0048512D" w:rsidRDefault="0048512D" w:rsidP="006E1B39">
      <w:pPr>
        <w:spacing w:line="580" w:lineRule="exact"/>
        <w:rPr>
          <w:rFonts w:hint="eastAsia"/>
        </w:rPr>
      </w:pPr>
    </w:p>
    <w:sectPr w:rsidR="0048512D">
      <w:headerReference w:type="even" r:id="rId8"/>
      <w:headerReference w:type="default" r:id="rId9"/>
      <w:footerReference w:type="even" r:id="rId10"/>
      <w:footerReference w:type="default" r:id="rId11"/>
      <w:headerReference w:type="first" r:id="rId12"/>
      <w:footerReference w:type="first" r:id="rId13"/>
      <w:pgSz w:w="11906" w:h="16838"/>
      <w:pgMar w:top="2098" w:right="1361" w:bottom="1985"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4E90" w:rsidRDefault="009E4E90">
      <w:r>
        <w:separator/>
      </w:r>
    </w:p>
  </w:endnote>
  <w:endnote w:type="continuationSeparator" w:id="0">
    <w:p w:rsidR="009E4E90" w:rsidRDefault="009E4E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512D" w:rsidRDefault="009E4E90">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48512D" w:rsidRDefault="0048512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512D" w:rsidRDefault="009E4E90">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6E1B39">
      <w:rPr>
        <w:rStyle w:val="ab"/>
        <w:noProof/>
      </w:rPr>
      <w:t>1</w:t>
    </w:r>
    <w:r>
      <w:rPr>
        <w:rStyle w:val="ab"/>
      </w:rPr>
      <w:fldChar w:fldCharType="end"/>
    </w:r>
  </w:p>
  <w:p w:rsidR="0048512D" w:rsidRDefault="0048512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512D" w:rsidRDefault="0048512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4E90" w:rsidRDefault="009E4E90">
      <w:r>
        <w:separator/>
      </w:r>
    </w:p>
  </w:footnote>
  <w:footnote w:type="continuationSeparator" w:id="0">
    <w:p w:rsidR="009E4E90" w:rsidRDefault="009E4E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512D" w:rsidRDefault="0048512D">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512D" w:rsidRDefault="0048512D">
    <w:pPr>
      <w:pStyle w:val="a9"/>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512D" w:rsidRDefault="0048512D">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C2A859F"/>
    <w:multiLevelType w:val="multilevel"/>
    <w:tmpl w:val="AC2A859F"/>
    <w:lvl w:ilvl="0">
      <w:start w:val="1"/>
      <w:numFmt w:val="chineseCounting"/>
      <w:pStyle w:val="-"/>
      <w:suff w:val="nothing"/>
      <w:lvlText w:val="（%1）"/>
      <w:lvlJc w:val="left"/>
      <w:pPr>
        <w:tabs>
          <w:tab w:val="left" w:pos="0"/>
        </w:tabs>
        <w:ind w:left="0" w:firstLine="400"/>
      </w:pPr>
      <w:rPr>
        <w:rFonts w:ascii="仿宋_GB2312" w:eastAsia="仿宋_GB2312" w:hAnsi="仿宋_GB2312" w:cs="宋体" w:hint="eastAsia"/>
        <w:sz w:val="32"/>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0"/>
  <w:defaultTabStop w:val="42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8FFE7609"/>
    <w:rsid w:val="9BDA16FE"/>
    <w:rsid w:val="D979E638"/>
    <w:rsid w:val="DA3ECA11"/>
    <w:rsid w:val="E6DB938D"/>
    <w:rsid w:val="F5F933B4"/>
    <w:rsid w:val="FEDD1481"/>
    <w:rsid w:val="FFFB0D1C"/>
    <w:rsid w:val="0008725F"/>
    <w:rsid w:val="00116DAE"/>
    <w:rsid w:val="00151656"/>
    <w:rsid w:val="00160D66"/>
    <w:rsid w:val="00172A27"/>
    <w:rsid w:val="0018011C"/>
    <w:rsid w:val="00181F02"/>
    <w:rsid w:val="001A7225"/>
    <w:rsid w:val="001F61E3"/>
    <w:rsid w:val="002371A3"/>
    <w:rsid w:val="00261F6E"/>
    <w:rsid w:val="00272F04"/>
    <w:rsid w:val="00272F5E"/>
    <w:rsid w:val="00296F01"/>
    <w:rsid w:val="002B29B1"/>
    <w:rsid w:val="002C1912"/>
    <w:rsid w:val="002F0464"/>
    <w:rsid w:val="002F2BA0"/>
    <w:rsid w:val="00307EB1"/>
    <w:rsid w:val="003308ED"/>
    <w:rsid w:val="00354A16"/>
    <w:rsid w:val="00372068"/>
    <w:rsid w:val="00375D6E"/>
    <w:rsid w:val="00382172"/>
    <w:rsid w:val="004277E8"/>
    <w:rsid w:val="00460BAF"/>
    <w:rsid w:val="0048512D"/>
    <w:rsid w:val="004C2F93"/>
    <w:rsid w:val="0052525D"/>
    <w:rsid w:val="00575302"/>
    <w:rsid w:val="0059759C"/>
    <w:rsid w:val="005B7C6A"/>
    <w:rsid w:val="005D25F2"/>
    <w:rsid w:val="005E0C68"/>
    <w:rsid w:val="005E7285"/>
    <w:rsid w:val="005F2062"/>
    <w:rsid w:val="005F5E66"/>
    <w:rsid w:val="00663555"/>
    <w:rsid w:val="006E1B39"/>
    <w:rsid w:val="007616B6"/>
    <w:rsid w:val="007746FD"/>
    <w:rsid w:val="007B2223"/>
    <w:rsid w:val="007D7D3A"/>
    <w:rsid w:val="007E1B8B"/>
    <w:rsid w:val="008155F9"/>
    <w:rsid w:val="00821E10"/>
    <w:rsid w:val="008222BF"/>
    <w:rsid w:val="00843262"/>
    <w:rsid w:val="00883F64"/>
    <w:rsid w:val="00895F09"/>
    <w:rsid w:val="00917F65"/>
    <w:rsid w:val="00930E75"/>
    <w:rsid w:val="00953B90"/>
    <w:rsid w:val="00982E66"/>
    <w:rsid w:val="009A0C11"/>
    <w:rsid w:val="009A5A86"/>
    <w:rsid w:val="009E4E90"/>
    <w:rsid w:val="009F568A"/>
    <w:rsid w:val="00A01DE8"/>
    <w:rsid w:val="00A03B4F"/>
    <w:rsid w:val="00AE0062"/>
    <w:rsid w:val="00B21A65"/>
    <w:rsid w:val="00B32F4D"/>
    <w:rsid w:val="00B67BF0"/>
    <w:rsid w:val="00B96B7B"/>
    <w:rsid w:val="00C16116"/>
    <w:rsid w:val="00C40842"/>
    <w:rsid w:val="00C559AE"/>
    <w:rsid w:val="00CC5ACA"/>
    <w:rsid w:val="00CD3DDD"/>
    <w:rsid w:val="00CD5AEB"/>
    <w:rsid w:val="00D07119"/>
    <w:rsid w:val="00D47E88"/>
    <w:rsid w:val="00DC2D37"/>
    <w:rsid w:val="00E00CB1"/>
    <w:rsid w:val="00E20115"/>
    <w:rsid w:val="00E81C98"/>
    <w:rsid w:val="00E87832"/>
    <w:rsid w:val="00F20A91"/>
    <w:rsid w:val="00F34F3B"/>
    <w:rsid w:val="00F80197"/>
    <w:rsid w:val="02950A43"/>
    <w:rsid w:val="05FB352C"/>
    <w:rsid w:val="062C73BA"/>
    <w:rsid w:val="0F415A30"/>
    <w:rsid w:val="1A1A2EA1"/>
    <w:rsid w:val="1BE3569F"/>
    <w:rsid w:val="20FE4F37"/>
    <w:rsid w:val="22666FCA"/>
    <w:rsid w:val="23957D52"/>
    <w:rsid w:val="265833FB"/>
    <w:rsid w:val="2A106D0B"/>
    <w:rsid w:val="2DCA2874"/>
    <w:rsid w:val="377A2E5E"/>
    <w:rsid w:val="385C0DBD"/>
    <w:rsid w:val="3A57702C"/>
    <w:rsid w:val="3F3CE55B"/>
    <w:rsid w:val="3FEB9C9A"/>
    <w:rsid w:val="447E3320"/>
    <w:rsid w:val="45CB5298"/>
    <w:rsid w:val="4B30475B"/>
    <w:rsid w:val="4CA33CB0"/>
    <w:rsid w:val="4D14258D"/>
    <w:rsid w:val="55BFA956"/>
    <w:rsid w:val="560F4392"/>
    <w:rsid w:val="57073EC0"/>
    <w:rsid w:val="59C6063C"/>
    <w:rsid w:val="63E612D4"/>
    <w:rsid w:val="66F79180"/>
    <w:rsid w:val="693053CC"/>
    <w:rsid w:val="6AB50BAB"/>
    <w:rsid w:val="6BBECCB9"/>
    <w:rsid w:val="6CA056C1"/>
    <w:rsid w:val="6D957ABF"/>
    <w:rsid w:val="7312333B"/>
    <w:rsid w:val="75561D3A"/>
    <w:rsid w:val="77AE47AE"/>
    <w:rsid w:val="7952225A"/>
    <w:rsid w:val="7D174045"/>
    <w:rsid w:val="7D3FE9DD"/>
    <w:rsid w:val="7D906DB7"/>
    <w:rsid w:val="7E674295"/>
    <w:rsid w:val="7EDEA418"/>
    <w:rsid w:val="7EF51F4A"/>
    <w:rsid w:val="7EFE67DE"/>
    <w:rsid w:val="7FFD2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173FE384-9CA1-4A75-BA27-02911782C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qFormat="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qFormat="1"/>
    <w:lsdException w:name="Body Text" w:semiHidden="1"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qFormat="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qFormat="1"/>
    <w:lsdException w:name="Table Grid" w:semiHidden="1" w:uiPriority="59"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qFormat/>
    <w:pPr>
      <w:ind w:firstLineChars="100" w:firstLine="420"/>
    </w:pPr>
    <w:rPr>
      <w:rFonts w:ascii="Calibri" w:hAnsi="Calibri"/>
    </w:rPr>
  </w:style>
  <w:style w:type="paragraph" w:styleId="a4">
    <w:name w:val="Body Text"/>
    <w:basedOn w:val="a"/>
    <w:next w:val="a5"/>
    <w:semiHidden/>
    <w:qFormat/>
    <w:pPr>
      <w:jc w:val="center"/>
    </w:pPr>
    <w:rPr>
      <w:rFonts w:ascii="宋体"/>
      <w:b/>
      <w:bCs/>
      <w:sz w:val="44"/>
    </w:rPr>
  </w:style>
  <w:style w:type="paragraph" w:styleId="a5">
    <w:name w:val="Balloon Text"/>
    <w:basedOn w:val="a"/>
    <w:semiHidden/>
    <w:qFormat/>
    <w:rPr>
      <w:sz w:val="18"/>
      <w:szCs w:val="18"/>
    </w:rPr>
  </w:style>
  <w:style w:type="paragraph" w:styleId="a6">
    <w:name w:val="Normal Indent"/>
    <w:basedOn w:val="a"/>
    <w:uiPriority w:val="99"/>
    <w:qFormat/>
    <w:pPr>
      <w:ind w:firstLineChars="200" w:firstLine="420"/>
    </w:pPr>
  </w:style>
  <w:style w:type="paragraph" w:styleId="5">
    <w:name w:val="index 5"/>
    <w:basedOn w:val="a"/>
    <w:next w:val="a"/>
    <w:qFormat/>
    <w:pPr>
      <w:ind w:left="1680"/>
    </w:pPr>
  </w:style>
  <w:style w:type="paragraph" w:styleId="a7">
    <w:name w:val="Date"/>
    <w:basedOn w:val="a"/>
    <w:next w:val="a"/>
    <w:semiHidden/>
    <w:qFormat/>
    <w:pPr>
      <w:ind w:leftChars="2500" w:left="100"/>
    </w:pPr>
    <w:rPr>
      <w:rFonts w:ascii="仿宋_GB2312" w:eastAsia="仿宋_GB2312"/>
      <w:sz w:val="32"/>
    </w:rPr>
  </w:style>
  <w:style w:type="paragraph" w:styleId="2">
    <w:name w:val="Body Text Indent 2"/>
    <w:basedOn w:val="a"/>
    <w:semiHidden/>
    <w:qFormat/>
    <w:pPr>
      <w:ind w:firstLineChars="200" w:firstLine="644"/>
    </w:pPr>
    <w:rPr>
      <w:rFonts w:eastAsia="黑体"/>
      <w:sz w:val="32"/>
    </w:rPr>
  </w:style>
  <w:style w:type="paragraph" w:styleId="a8">
    <w:name w:val="footer"/>
    <w:basedOn w:val="a"/>
    <w:next w:val="5"/>
    <w:link w:val="Char"/>
    <w:uiPriority w:val="99"/>
    <w:semiHidden/>
    <w:unhideWhenUsed/>
    <w:qFormat/>
    <w:pPr>
      <w:tabs>
        <w:tab w:val="center" w:pos="4153"/>
        <w:tab w:val="right" w:pos="8306"/>
      </w:tabs>
      <w:snapToGrid w:val="0"/>
      <w:jc w:val="left"/>
    </w:pPr>
    <w:rPr>
      <w:sz w:val="18"/>
      <w:szCs w:val="18"/>
    </w:rPr>
  </w:style>
  <w:style w:type="paragraph" w:styleId="a9">
    <w:name w:val="header"/>
    <w:basedOn w:val="a"/>
    <w:link w:val="Char0"/>
    <w:uiPriority w:val="99"/>
    <w:semiHidden/>
    <w:unhideWhenUsed/>
    <w:qFormat/>
    <w:pPr>
      <w:pBdr>
        <w:bottom w:val="single" w:sz="6" w:space="1" w:color="auto"/>
      </w:pBdr>
      <w:tabs>
        <w:tab w:val="center" w:pos="4153"/>
        <w:tab w:val="right" w:pos="8306"/>
      </w:tabs>
      <w:snapToGrid w:val="0"/>
      <w:jc w:val="center"/>
    </w:pPr>
    <w:rPr>
      <w:sz w:val="18"/>
      <w:szCs w:val="18"/>
    </w:rPr>
  </w:style>
  <w:style w:type="table" w:styleId="aa">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b">
    <w:name w:val="page number"/>
    <w:basedOn w:val="a1"/>
    <w:qFormat/>
  </w:style>
  <w:style w:type="paragraph" w:customStyle="1" w:styleId="ac">
    <w:name w:val="默认"/>
    <w:qFormat/>
    <w:rPr>
      <w:rFonts w:ascii="Helvetica" w:eastAsia="Helvetica" w:hAnsi="Helvetica" w:cs="Helvetica"/>
      <w:color w:val="000000"/>
      <w:sz w:val="22"/>
      <w:szCs w:val="22"/>
    </w:rPr>
  </w:style>
  <w:style w:type="character" w:customStyle="1" w:styleId="Char0">
    <w:name w:val="页眉 Char"/>
    <w:basedOn w:val="a1"/>
    <w:link w:val="a9"/>
    <w:uiPriority w:val="99"/>
    <w:semiHidden/>
    <w:qFormat/>
    <w:rPr>
      <w:kern w:val="2"/>
      <w:sz w:val="18"/>
      <w:szCs w:val="18"/>
    </w:rPr>
  </w:style>
  <w:style w:type="character" w:customStyle="1" w:styleId="Char">
    <w:name w:val="页脚 Char"/>
    <w:basedOn w:val="a1"/>
    <w:link w:val="a8"/>
    <w:uiPriority w:val="99"/>
    <w:semiHidden/>
    <w:qFormat/>
    <w:rPr>
      <w:kern w:val="2"/>
      <w:sz w:val="18"/>
      <w:szCs w:val="18"/>
    </w:rPr>
  </w:style>
  <w:style w:type="paragraph" w:customStyle="1" w:styleId="-">
    <w:name w:val="公文-三级内容（一）"/>
    <w:basedOn w:val="a"/>
    <w:qFormat/>
    <w:pPr>
      <w:numPr>
        <w:numId w:val="1"/>
      </w:numPr>
      <w:spacing w:line="579" w:lineRule="exact"/>
    </w:pPr>
    <w:rPr>
      <w:rFonts w:ascii="仿宋_GB2312" w:eastAsia="仿宋_GB2312" w:hAnsi="仿宋_GB2312" w:cs="仿宋_GB2312" w:hint="eastAsia"/>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bf2bac-2777-48b9-8fe3-c7d0d6fb2e8a}"/>
        <w:category>
          <w:name w:val="常规"/>
          <w:gallery w:val="placeholder"/>
        </w:category>
        <w:types>
          <w:type w:val="bbPlcHdr"/>
        </w:types>
        <w:behaviors>
          <w:behavior w:val="content"/>
        </w:behaviors>
        <w:guid w:val="{FBBF2BAC-2777-48B9-8FE3-C7D0D6FB2E8A}"/>
      </w:docPartPr>
      <w:docPartBody>
        <w:p w:rsidR="005F5FF0" w:rsidRDefault="00631875">
          <w:r>
            <w:rPr>
              <w:color w:val="808080"/>
            </w:rPr>
            <w:t>选择一项。</w:t>
          </w:r>
        </w:p>
      </w:docPartBody>
    </w:docPart>
    <w:docPart>
      <w:docPartPr>
        <w:name w:val="{5664cb10-74fb-4547-88a8-b8c5d4df73ec}"/>
        <w:category>
          <w:name w:val="常规"/>
          <w:gallery w:val="placeholder"/>
        </w:category>
        <w:types>
          <w:type w:val="bbPlcHdr"/>
        </w:types>
        <w:behaviors>
          <w:behavior w:val="content"/>
        </w:behaviors>
        <w:guid w:val="{5664CB10-74FB-4547-88A8-B8C5D4DF73EC}"/>
      </w:docPartPr>
      <w:docPartBody>
        <w:p w:rsidR="005F5FF0" w:rsidRDefault="00631875">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characterSpacingControl w:val="doNotCompress"/>
  <w:compat>
    <w:useFELayout/>
    <w:splitPgBreakAndParaMark/>
    <w:compatSetting w:name="compatibilityMode" w:uri="http://schemas.microsoft.com/office/word" w:val="14"/>
  </w:compat>
  <w:rsids>
    <w:rsidRoot w:val="005F5FF0"/>
    <w:rsid w:val="005F5FF0"/>
    <w:rsid w:val="006318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4</Pages>
  <Words>197</Words>
  <Characters>1123</Characters>
  <Application>Microsoft Office Word</Application>
  <DocSecurity>0</DocSecurity>
  <Lines>9</Lines>
  <Paragraphs>2</Paragraphs>
  <ScaleCrop>false</ScaleCrop>
  <Company>spice</Company>
  <LinksUpToDate>false</LinksUpToDate>
  <CharactersWithSpaces>1318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各区县委办局办公室：</dc:title>
  <dc:creator>wjc</dc:creator>
  <cp:lastModifiedBy>Windows User</cp:lastModifiedBy>
  <cp:revision>3</cp:revision>
  <dcterms:created xsi:type="dcterms:W3CDTF">2021-04-10T03:49:00Z</dcterms:created>
  <dcterms:modified xsi:type="dcterms:W3CDTF">2025-03-31T08:24:00Z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